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B1B4E" w14:paraId="5953F053" w14:textId="0C5421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62DD">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62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62DD">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62DD">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62DD">
            <w:t>299</w:t>
          </w:r>
        </w:sdtContent>
      </w:sdt>
    </w:p>
    <w:p w:rsidR="00DF5D0E" w:rsidP="00B73E0A" w:rsidRDefault="00AA1230" w14:paraId="04377D11" w14:textId="78EA8956">
      <w:pPr>
        <w:pStyle w:val="OfferedBy"/>
        <w:spacing w:after="120"/>
      </w:pPr>
      <w:r>
        <w:tab/>
      </w:r>
      <w:r>
        <w:tab/>
      </w:r>
      <w:r>
        <w:tab/>
      </w:r>
    </w:p>
    <w:p w:rsidR="00DF5D0E" w:rsidRDefault="007B1B4E" w14:paraId="5FC5B1A4" w14:textId="79272A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62DD">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62DD">
            <w:t xml:space="preserve">H AMD TO H AMD (H-1596.1/23)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201</w:t>
          </w:r>
        </w:sdtContent>
      </w:sdt>
    </w:p>
    <w:p w:rsidR="00DF5D0E" w:rsidP="00605C39" w:rsidRDefault="007B1B4E" w14:paraId="3E3CD0D2" w14:textId="3BAA15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62DD">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62DD" w14:paraId="3E23E5E0" w14:textId="42CB6570">
          <w:pPr>
            <w:spacing w:after="400" w:line="408" w:lineRule="exact"/>
            <w:jc w:val="right"/>
            <w:rPr>
              <w:b/>
              <w:bCs/>
            </w:rPr>
          </w:pPr>
          <w:r>
            <w:rPr>
              <w:b/>
              <w:bCs/>
            </w:rPr>
            <w:t xml:space="preserve">NOT ADOPTED 03/03/2023</w:t>
          </w:r>
        </w:p>
      </w:sdtContent>
    </w:sdt>
    <w:p w:rsidR="005162DD" w:rsidP="00C8108C" w:rsidRDefault="00DE256E" w14:paraId="02369733" w14:textId="19D8C381">
      <w:pPr>
        <w:pStyle w:val="Page"/>
      </w:pPr>
      <w:bookmarkStart w:name="StartOfAmendmentBody" w:id="0"/>
      <w:bookmarkEnd w:id="0"/>
      <w:permStart w:edGrp="everyone" w:id="1259668157"/>
      <w:r>
        <w:tab/>
      </w:r>
      <w:r w:rsidR="005162DD">
        <w:t>On page 29, line 27</w:t>
      </w:r>
      <w:r w:rsidR="005412AC">
        <w:t xml:space="preserve"> of the striking amendment</w:t>
      </w:r>
      <w:r w:rsidR="005162DD">
        <w:t>, after "</w:t>
      </w:r>
      <w:r w:rsidR="005162DD">
        <w:rPr>
          <w:u w:val="single"/>
        </w:rPr>
        <w:t>infrastructure</w:t>
      </w:r>
      <w:r w:rsidR="005162DD">
        <w:t>" insert "</w:t>
      </w:r>
      <w:r w:rsidR="005162DD">
        <w:rPr>
          <w:u w:val="single"/>
        </w:rPr>
        <w:t xml:space="preserve">and </w:t>
      </w:r>
      <w:r w:rsidR="00110536">
        <w:rPr>
          <w:u w:val="single"/>
        </w:rPr>
        <w:t>the</w:t>
      </w:r>
      <w:r w:rsidR="005162DD">
        <w:rPr>
          <w:u w:val="single"/>
        </w:rPr>
        <w:t xml:space="preserve"> electrical grid with its supporting infrastructures,</w:t>
      </w:r>
      <w:r w:rsidR="005162DD">
        <w:t>"</w:t>
      </w:r>
    </w:p>
    <w:p w:rsidR="005162DD" w:rsidP="005162DD" w:rsidRDefault="005162DD" w14:paraId="1CF976FA" w14:textId="295623DF">
      <w:pPr>
        <w:pStyle w:val="RCWSLText"/>
      </w:pPr>
    </w:p>
    <w:p w:rsidR="005162DD" w:rsidP="005162DD" w:rsidRDefault="005162DD" w14:paraId="68AAEDB0" w14:textId="00CC6689">
      <w:pPr>
        <w:pStyle w:val="RCWSLText"/>
      </w:pPr>
      <w:r>
        <w:tab/>
        <w:t>On page 46, after line 33</w:t>
      </w:r>
      <w:r w:rsidR="005412AC">
        <w:t xml:space="preserve"> of the striking amendment</w:t>
      </w:r>
      <w:r>
        <w:t>, insert the following:</w:t>
      </w:r>
    </w:p>
    <w:p w:rsidR="005162DD" w:rsidP="005162DD" w:rsidRDefault="005162DD" w14:paraId="686CF833" w14:textId="39E3470C">
      <w:pPr>
        <w:pStyle w:val="RCWSLText"/>
      </w:pPr>
      <w:r>
        <w:tab/>
        <w:t>"</w:t>
      </w:r>
      <w:r>
        <w:rPr>
          <w:u w:val="single"/>
        </w:rPr>
        <w:t>NEW SECTION.</w:t>
      </w:r>
      <w:r>
        <w:t xml:space="preserve"> </w:t>
      </w:r>
      <w:r>
        <w:rPr>
          <w:b/>
          <w:bCs/>
        </w:rPr>
        <w:t>Sec. 1</w:t>
      </w:r>
      <w:r w:rsidR="005412AC">
        <w:rPr>
          <w:b/>
          <w:bCs/>
        </w:rPr>
        <w:t>7</w:t>
      </w:r>
      <w:r>
        <w:rPr>
          <w:b/>
          <w:bCs/>
        </w:rPr>
        <w:t>.</w:t>
      </w:r>
      <w:r>
        <w:t xml:space="preserve"> A new section is added to chapter 36.70A RCW to read as follows:</w:t>
      </w:r>
    </w:p>
    <w:p w:rsidR="005162DD" w:rsidP="005162DD" w:rsidRDefault="005162DD" w14:paraId="614E10E4" w14:textId="77777777">
      <w:pPr>
        <w:pStyle w:val="RCWSLText"/>
      </w:pPr>
      <w:r>
        <w:tab/>
        <w:t xml:space="preserve">(1) </w:t>
      </w:r>
      <w:r w:rsidRPr="005162DD">
        <w:t xml:space="preserve">In compliance with the public facilities and services and climate change and resiliency goals, cities and counties must consult with utilities and ratepayers to </w:t>
      </w:r>
      <w:r>
        <w:t>ensure</w:t>
      </w:r>
      <w:r w:rsidRPr="005162DD">
        <w:t xml:space="preserve"> that the comprehensive plans and development regulations are consistent with the integrated resource plan and clean energy action plan of the utilities that serve customers in the jurisdiction.  During the consultation, cities and counties may determine whether the utilities are planning for sufficient electric capacity so every household could choose to have air conditioning in hot weather, heat in cold weather, at least one electric vehicle charger, medical devices, all kitchen appliances, water heaters, washer and dryer, lights, televisions, computers, and cell phones without interruption of electrical services.</w:t>
      </w:r>
    </w:p>
    <w:p w:rsidR="005162DD" w:rsidP="005162DD" w:rsidRDefault="005162DD" w14:paraId="2367BCF8" w14:textId="113EAAEF">
      <w:pPr>
        <w:pStyle w:val="RCWSLText"/>
      </w:pPr>
      <w:r>
        <w:tab/>
        <w:t xml:space="preserve">(2) </w:t>
      </w:r>
      <w:r w:rsidRPr="005162DD">
        <w:t>Siting of new generation, upgraded transformers and substations, and investment in replacement and upgrades of transition lines while keeping electricity rates affordable are crucial elements of the climate change and resiliency policy.</w:t>
      </w:r>
    </w:p>
    <w:p w:rsidR="003A7F43" w:rsidP="005162DD" w:rsidRDefault="003A7F43" w14:paraId="2C304600" w14:textId="3C8633F7">
      <w:pPr>
        <w:pStyle w:val="RCWSLText"/>
      </w:pPr>
      <w:r>
        <w:tab/>
        <w:t xml:space="preserve">(3) </w:t>
      </w:r>
      <w:r w:rsidRPr="003A7F43">
        <w:t xml:space="preserve">Elimination of base load capacity without an equivalent or greater amount of base load electrical generation is contrary to the </w:t>
      </w:r>
      <w:r>
        <w:t xml:space="preserve">climate change and </w:t>
      </w:r>
      <w:r w:rsidRPr="003A7F43">
        <w:t>resilienc</w:t>
      </w:r>
      <w:r>
        <w:t>y</w:t>
      </w:r>
      <w:r w:rsidRPr="003A7F43">
        <w:t xml:space="preserve"> goal.</w:t>
      </w:r>
      <w:r>
        <w:t>"</w:t>
      </w:r>
    </w:p>
    <w:p w:rsidR="005412AC" w:rsidP="005162DD" w:rsidRDefault="005412AC" w14:paraId="03846C4B" w14:textId="0A3B24DC">
      <w:pPr>
        <w:pStyle w:val="RCWSLText"/>
      </w:pPr>
    </w:p>
    <w:p w:rsidRPr="005162DD" w:rsidR="005162DD" w:rsidP="005162DD" w:rsidRDefault="005412AC" w14:paraId="39258B63" w14:textId="25606231">
      <w:pPr>
        <w:pStyle w:val="RCWSLText"/>
      </w:pPr>
      <w:r>
        <w:tab/>
        <w:t>Renumber the remaining sections consecutively and correct any internal references accordingly.</w:t>
      </w:r>
    </w:p>
    <w:p w:rsidRPr="005162DD" w:rsidR="00DF5D0E" w:rsidP="005162DD" w:rsidRDefault="00DF5D0E" w14:paraId="618621EB" w14:textId="1F2CF8F4">
      <w:pPr>
        <w:suppressLineNumbers/>
        <w:rPr>
          <w:spacing w:val="-3"/>
        </w:rPr>
      </w:pPr>
    </w:p>
    <w:permEnd w:id="1259668157"/>
    <w:p w:rsidR="00ED2EEB" w:rsidP="005162DD" w:rsidRDefault="00ED2EEB" w14:paraId="0353245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7280348" w:displacedByCustomXml="next"/>
      <w:sdt>
        <w:sdtPr>
          <w:rPr>
            <w:spacing w:val="0"/>
          </w:rPr>
          <w:alias w:val="Effect"/>
          <w:tag w:val="Effect"/>
          <w:id w:val="603001534"/>
          <w:placeholder>
            <w:docPart w:val="DefaultPlaceholder_1082065158"/>
          </w:placeholder>
        </w:sdtPr>
        <w:sdtEndPr/>
        <w:sdtContent>
          <w:tr w:rsidR="00D659AC" w:rsidTr="00C8108C" w14:paraId="6DCD8107" w14:textId="77777777">
            <w:tc>
              <w:tcPr>
                <w:tcW w:w="540" w:type="dxa"/>
                <w:shd w:val="clear" w:color="auto" w:fill="FFFFFF" w:themeFill="background1"/>
              </w:tcPr>
              <w:p w:rsidR="00D659AC" w:rsidP="005162DD" w:rsidRDefault="00D659AC" w14:paraId="27A51863" w14:textId="77777777">
                <w:pPr>
                  <w:pStyle w:val="Effect"/>
                  <w:suppressLineNumbers/>
                  <w:shd w:val="clear" w:color="auto" w:fill="auto"/>
                  <w:ind w:left="0" w:firstLine="0"/>
                </w:pPr>
              </w:p>
            </w:tc>
            <w:tc>
              <w:tcPr>
                <w:tcW w:w="9874" w:type="dxa"/>
                <w:shd w:val="clear" w:color="auto" w:fill="FFFFFF" w:themeFill="background1"/>
              </w:tcPr>
              <w:p w:rsidR="001C1B27" w:rsidP="005162DD" w:rsidRDefault="0096303F" w14:paraId="03A55A17" w14:textId="69D66AA6">
                <w:pPr>
                  <w:pStyle w:val="Effect"/>
                  <w:suppressLineNumbers/>
                  <w:shd w:val="clear" w:color="auto" w:fill="auto"/>
                  <w:ind w:left="0" w:firstLine="0"/>
                </w:pPr>
                <w:r w:rsidRPr="0096303F">
                  <w:tab/>
                </w:r>
                <w:r w:rsidRPr="0096303F" w:rsidR="001C1B27">
                  <w:rPr>
                    <w:u w:val="single"/>
                  </w:rPr>
                  <w:t>EFFECT:</w:t>
                </w:r>
                <w:r w:rsidRPr="0096303F" w:rsidR="001C1B27">
                  <w:t>   </w:t>
                </w:r>
                <w:r w:rsidRPr="00563BE2" w:rsidR="00971722">
                  <w:t xml:space="preserve">Specifies that guidance relating to the protection, restoration, and enhancement of natural infrastructure included in the model element </w:t>
                </w:r>
                <w:r w:rsidR="00971722">
                  <w:t xml:space="preserve">includes </w:t>
                </w:r>
                <w:r w:rsidR="00110536">
                  <w:t>the</w:t>
                </w:r>
                <w:r w:rsidR="00971722">
                  <w:t xml:space="preserve"> electrical grid with its supporting infrastructure</w:t>
                </w:r>
                <w:r w:rsidRPr="00563BE2" w:rsidR="00971722">
                  <w:t>.</w:t>
                </w:r>
                <w:r w:rsidR="00971722">
                  <w:t xml:space="preserve"> Requires cities and counties, in compliance with the climate change and resiliency and public facilities and services goals of the Growth Management Act, to consult with utilities and ratepayers to ensure that comprehensive plans are consistent with specified utilities plans. Allows cities and counties</w:t>
                </w:r>
                <w:r w:rsidR="00880E11">
                  <w:t>, during the consultation,</w:t>
                </w:r>
                <w:r w:rsidR="00971722">
                  <w:t xml:space="preserve"> to determine whether utilities are planning for sufficient electric capacity to accommodate specified appliances and technologies.</w:t>
                </w:r>
                <w:r w:rsidR="00880E11">
                  <w:t xml:space="preserve"> </w:t>
                </w:r>
                <w:r w:rsidR="00110536">
                  <w:rPr>
                    <w:rStyle w:val="ui-provider"/>
                  </w:rPr>
                  <w:t xml:space="preserve">Specifies that certain activities related to transformers and transition lines are crucial to the </w:t>
                </w:r>
                <w:r w:rsidR="00880E11">
                  <w:t>climate change and resiliency policy. Provides that elimination of base load capacity without an equivalent or greater amount of base load electrical generation is contrary to the climate change and resiliency goal.</w:t>
                </w:r>
              </w:p>
              <w:p w:rsidRPr="007D1589" w:rsidR="001B4E53" w:rsidP="005162DD" w:rsidRDefault="001B4E53" w14:paraId="797DE52A" w14:textId="77777777">
                <w:pPr>
                  <w:pStyle w:val="ListBullet"/>
                  <w:numPr>
                    <w:ilvl w:val="0"/>
                    <w:numId w:val="0"/>
                  </w:numPr>
                  <w:suppressLineNumbers/>
                </w:pPr>
              </w:p>
            </w:tc>
          </w:tr>
        </w:sdtContent>
      </w:sdt>
      <w:permEnd w:id="1947280348"/>
    </w:tbl>
    <w:p w:rsidR="00DF5D0E" w:rsidP="005162DD" w:rsidRDefault="00DF5D0E" w14:paraId="7FDBE4A6" w14:textId="77777777">
      <w:pPr>
        <w:pStyle w:val="BillEnd"/>
        <w:suppressLineNumbers/>
      </w:pPr>
    </w:p>
    <w:p w:rsidR="00DF5D0E" w:rsidP="005162DD" w:rsidRDefault="00DE256E" w14:paraId="31DF9EEE" w14:textId="77777777">
      <w:pPr>
        <w:pStyle w:val="BillEnd"/>
        <w:suppressLineNumbers/>
      </w:pPr>
      <w:r>
        <w:rPr>
          <w:b/>
        </w:rPr>
        <w:t>--- END ---</w:t>
      </w:r>
    </w:p>
    <w:p w:rsidR="00DF5D0E" w:rsidP="005162DD" w:rsidRDefault="00AB682C" w14:paraId="6AE0D63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FF1C" w14:textId="77777777" w:rsidR="005162DD" w:rsidRDefault="005162DD" w:rsidP="00DF5D0E">
      <w:r>
        <w:separator/>
      </w:r>
    </w:p>
  </w:endnote>
  <w:endnote w:type="continuationSeparator" w:id="0">
    <w:p w14:paraId="27DD0558" w14:textId="77777777" w:rsidR="005162DD" w:rsidRDefault="005162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3CC" w:rsidRDefault="00EB03CC" w14:paraId="6E2C69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3B4B" w14:paraId="45ED0DCF" w14:textId="15C4FC51">
    <w:pPr>
      <w:pStyle w:val="AmendDraftFooter"/>
    </w:pPr>
    <w:fldSimple w:instr=" TITLE   \* MERGEFORMAT ">
      <w:r>
        <w:t>1181-S2 AMH DYEM ALLI 299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3B4B" w14:paraId="3E50AC37" w14:textId="4BFD0810">
    <w:pPr>
      <w:pStyle w:val="AmendDraftFooter"/>
    </w:pPr>
    <w:fldSimple w:instr=" TITLE   \* MERGEFORMAT ">
      <w:r>
        <w:t>1181-S2 AMH DYEM ALLI 299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81C9" w14:textId="77777777" w:rsidR="005162DD" w:rsidRDefault="005162DD" w:rsidP="00DF5D0E">
      <w:r>
        <w:separator/>
      </w:r>
    </w:p>
  </w:footnote>
  <w:footnote w:type="continuationSeparator" w:id="0">
    <w:p w14:paraId="7483EF73" w14:textId="77777777" w:rsidR="005162DD" w:rsidRDefault="005162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267" w14:textId="77777777" w:rsidR="00EB03CC" w:rsidRDefault="00EB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F93E" w14:textId="77777777" w:rsidR="001B4E53" w:rsidRDefault="007049E4">
    <w:r>
      <w:rPr>
        <w:noProof/>
      </w:rPr>
      <mc:AlternateContent>
        <mc:Choice Requires="wps">
          <w:drawing>
            <wp:anchor distT="0" distB="0" distL="114300" distR="114300" simplePos="0" relativeHeight="251657216" behindDoc="0" locked="0" layoutInCell="1" allowOverlap="1" wp14:anchorId="7DA9D79A" wp14:editId="77C123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D5B2A" w14:textId="77777777" w:rsidR="001B4E53" w:rsidRDefault="001B4E53">
                          <w:pPr>
                            <w:pStyle w:val="RCWSLText"/>
                            <w:jc w:val="right"/>
                          </w:pPr>
                          <w:r>
                            <w:t>1</w:t>
                          </w:r>
                        </w:p>
                        <w:p w14:paraId="0AFF0C17" w14:textId="77777777" w:rsidR="001B4E53" w:rsidRDefault="001B4E53">
                          <w:pPr>
                            <w:pStyle w:val="RCWSLText"/>
                            <w:jc w:val="right"/>
                          </w:pPr>
                          <w:r>
                            <w:t>2</w:t>
                          </w:r>
                        </w:p>
                        <w:p w14:paraId="757F79D0" w14:textId="77777777" w:rsidR="001B4E53" w:rsidRDefault="001B4E53">
                          <w:pPr>
                            <w:pStyle w:val="RCWSLText"/>
                            <w:jc w:val="right"/>
                          </w:pPr>
                          <w:r>
                            <w:t>3</w:t>
                          </w:r>
                        </w:p>
                        <w:p w14:paraId="367107E4" w14:textId="77777777" w:rsidR="001B4E53" w:rsidRDefault="001B4E53">
                          <w:pPr>
                            <w:pStyle w:val="RCWSLText"/>
                            <w:jc w:val="right"/>
                          </w:pPr>
                          <w:r>
                            <w:t>4</w:t>
                          </w:r>
                        </w:p>
                        <w:p w14:paraId="29487BE3" w14:textId="77777777" w:rsidR="001B4E53" w:rsidRDefault="001B4E53">
                          <w:pPr>
                            <w:pStyle w:val="RCWSLText"/>
                            <w:jc w:val="right"/>
                          </w:pPr>
                          <w:r>
                            <w:t>5</w:t>
                          </w:r>
                        </w:p>
                        <w:p w14:paraId="5CC586EF" w14:textId="77777777" w:rsidR="001B4E53" w:rsidRDefault="001B4E53">
                          <w:pPr>
                            <w:pStyle w:val="RCWSLText"/>
                            <w:jc w:val="right"/>
                          </w:pPr>
                          <w:r>
                            <w:t>6</w:t>
                          </w:r>
                        </w:p>
                        <w:p w14:paraId="20D66601" w14:textId="77777777" w:rsidR="001B4E53" w:rsidRDefault="001B4E53">
                          <w:pPr>
                            <w:pStyle w:val="RCWSLText"/>
                            <w:jc w:val="right"/>
                          </w:pPr>
                          <w:r>
                            <w:t>7</w:t>
                          </w:r>
                        </w:p>
                        <w:p w14:paraId="5C13EC69" w14:textId="77777777" w:rsidR="001B4E53" w:rsidRDefault="001B4E53">
                          <w:pPr>
                            <w:pStyle w:val="RCWSLText"/>
                            <w:jc w:val="right"/>
                          </w:pPr>
                          <w:r>
                            <w:t>8</w:t>
                          </w:r>
                        </w:p>
                        <w:p w14:paraId="03614CE4" w14:textId="77777777" w:rsidR="001B4E53" w:rsidRDefault="001B4E53">
                          <w:pPr>
                            <w:pStyle w:val="RCWSLText"/>
                            <w:jc w:val="right"/>
                          </w:pPr>
                          <w:r>
                            <w:t>9</w:t>
                          </w:r>
                        </w:p>
                        <w:p w14:paraId="46CF8B03" w14:textId="77777777" w:rsidR="001B4E53" w:rsidRDefault="001B4E53">
                          <w:pPr>
                            <w:pStyle w:val="RCWSLText"/>
                            <w:jc w:val="right"/>
                          </w:pPr>
                          <w:r>
                            <w:t>10</w:t>
                          </w:r>
                        </w:p>
                        <w:p w14:paraId="2314D72C" w14:textId="77777777" w:rsidR="001B4E53" w:rsidRDefault="001B4E53">
                          <w:pPr>
                            <w:pStyle w:val="RCWSLText"/>
                            <w:jc w:val="right"/>
                          </w:pPr>
                          <w:r>
                            <w:t>11</w:t>
                          </w:r>
                        </w:p>
                        <w:p w14:paraId="718F67BB" w14:textId="77777777" w:rsidR="001B4E53" w:rsidRDefault="001B4E53">
                          <w:pPr>
                            <w:pStyle w:val="RCWSLText"/>
                            <w:jc w:val="right"/>
                          </w:pPr>
                          <w:r>
                            <w:t>12</w:t>
                          </w:r>
                        </w:p>
                        <w:p w14:paraId="258B6C58" w14:textId="77777777" w:rsidR="001B4E53" w:rsidRDefault="001B4E53">
                          <w:pPr>
                            <w:pStyle w:val="RCWSLText"/>
                            <w:jc w:val="right"/>
                          </w:pPr>
                          <w:r>
                            <w:t>13</w:t>
                          </w:r>
                        </w:p>
                        <w:p w14:paraId="70C825BC" w14:textId="77777777" w:rsidR="001B4E53" w:rsidRDefault="001B4E53">
                          <w:pPr>
                            <w:pStyle w:val="RCWSLText"/>
                            <w:jc w:val="right"/>
                          </w:pPr>
                          <w:r>
                            <w:t>14</w:t>
                          </w:r>
                        </w:p>
                        <w:p w14:paraId="495C9F39" w14:textId="77777777" w:rsidR="001B4E53" w:rsidRDefault="001B4E53">
                          <w:pPr>
                            <w:pStyle w:val="RCWSLText"/>
                            <w:jc w:val="right"/>
                          </w:pPr>
                          <w:r>
                            <w:t>15</w:t>
                          </w:r>
                        </w:p>
                        <w:p w14:paraId="0155265A" w14:textId="77777777" w:rsidR="001B4E53" w:rsidRDefault="001B4E53">
                          <w:pPr>
                            <w:pStyle w:val="RCWSLText"/>
                            <w:jc w:val="right"/>
                          </w:pPr>
                          <w:r>
                            <w:t>16</w:t>
                          </w:r>
                        </w:p>
                        <w:p w14:paraId="3AACF99A" w14:textId="77777777" w:rsidR="001B4E53" w:rsidRDefault="001B4E53">
                          <w:pPr>
                            <w:pStyle w:val="RCWSLText"/>
                            <w:jc w:val="right"/>
                          </w:pPr>
                          <w:r>
                            <w:t>17</w:t>
                          </w:r>
                        </w:p>
                        <w:p w14:paraId="18F0578D" w14:textId="77777777" w:rsidR="001B4E53" w:rsidRDefault="001B4E53">
                          <w:pPr>
                            <w:pStyle w:val="RCWSLText"/>
                            <w:jc w:val="right"/>
                          </w:pPr>
                          <w:r>
                            <w:t>18</w:t>
                          </w:r>
                        </w:p>
                        <w:p w14:paraId="575B698E" w14:textId="77777777" w:rsidR="001B4E53" w:rsidRDefault="001B4E53">
                          <w:pPr>
                            <w:pStyle w:val="RCWSLText"/>
                            <w:jc w:val="right"/>
                          </w:pPr>
                          <w:r>
                            <w:t>19</w:t>
                          </w:r>
                        </w:p>
                        <w:p w14:paraId="68ED424D" w14:textId="77777777" w:rsidR="001B4E53" w:rsidRDefault="001B4E53">
                          <w:pPr>
                            <w:pStyle w:val="RCWSLText"/>
                            <w:jc w:val="right"/>
                          </w:pPr>
                          <w:r>
                            <w:t>20</w:t>
                          </w:r>
                        </w:p>
                        <w:p w14:paraId="71157C61" w14:textId="77777777" w:rsidR="001B4E53" w:rsidRDefault="001B4E53">
                          <w:pPr>
                            <w:pStyle w:val="RCWSLText"/>
                            <w:jc w:val="right"/>
                          </w:pPr>
                          <w:r>
                            <w:t>21</w:t>
                          </w:r>
                        </w:p>
                        <w:p w14:paraId="60519178" w14:textId="77777777" w:rsidR="001B4E53" w:rsidRDefault="001B4E53">
                          <w:pPr>
                            <w:pStyle w:val="RCWSLText"/>
                            <w:jc w:val="right"/>
                          </w:pPr>
                          <w:r>
                            <w:t>22</w:t>
                          </w:r>
                        </w:p>
                        <w:p w14:paraId="344688BA" w14:textId="77777777" w:rsidR="001B4E53" w:rsidRDefault="001B4E53">
                          <w:pPr>
                            <w:pStyle w:val="RCWSLText"/>
                            <w:jc w:val="right"/>
                          </w:pPr>
                          <w:r>
                            <w:t>23</w:t>
                          </w:r>
                        </w:p>
                        <w:p w14:paraId="10F82323" w14:textId="77777777" w:rsidR="001B4E53" w:rsidRDefault="001B4E53">
                          <w:pPr>
                            <w:pStyle w:val="RCWSLText"/>
                            <w:jc w:val="right"/>
                          </w:pPr>
                          <w:r>
                            <w:t>24</w:t>
                          </w:r>
                        </w:p>
                        <w:p w14:paraId="1A68A7D8" w14:textId="77777777" w:rsidR="001B4E53" w:rsidRDefault="001B4E53">
                          <w:pPr>
                            <w:pStyle w:val="RCWSLText"/>
                            <w:jc w:val="right"/>
                          </w:pPr>
                          <w:r>
                            <w:t>25</w:t>
                          </w:r>
                        </w:p>
                        <w:p w14:paraId="3BFBD0CD" w14:textId="77777777" w:rsidR="001B4E53" w:rsidRDefault="001B4E53">
                          <w:pPr>
                            <w:pStyle w:val="RCWSLText"/>
                            <w:jc w:val="right"/>
                          </w:pPr>
                          <w:r>
                            <w:t>26</w:t>
                          </w:r>
                        </w:p>
                        <w:p w14:paraId="46861F51" w14:textId="77777777" w:rsidR="001B4E53" w:rsidRDefault="001B4E53">
                          <w:pPr>
                            <w:pStyle w:val="RCWSLText"/>
                            <w:jc w:val="right"/>
                          </w:pPr>
                          <w:r>
                            <w:t>27</w:t>
                          </w:r>
                        </w:p>
                        <w:p w14:paraId="226C2DE9" w14:textId="77777777" w:rsidR="001B4E53" w:rsidRDefault="001B4E53">
                          <w:pPr>
                            <w:pStyle w:val="RCWSLText"/>
                            <w:jc w:val="right"/>
                          </w:pPr>
                          <w:r>
                            <w:t>28</w:t>
                          </w:r>
                        </w:p>
                        <w:p w14:paraId="2B2A0210" w14:textId="77777777" w:rsidR="001B4E53" w:rsidRDefault="001B4E53">
                          <w:pPr>
                            <w:pStyle w:val="RCWSLText"/>
                            <w:jc w:val="right"/>
                          </w:pPr>
                          <w:r>
                            <w:t>29</w:t>
                          </w:r>
                        </w:p>
                        <w:p w14:paraId="059DDF0E" w14:textId="77777777" w:rsidR="001B4E53" w:rsidRDefault="001B4E53">
                          <w:pPr>
                            <w:pStyle w:val="RCWSLText"/>
                            <w:jc w:val="right"/>
                          </w:pPr>
                          <w:r>
                            <w:t>30</w:t>
                          </w:r>
                        </w:p>
                        <w:p w14:paraId="1482DB41" w14:textId="77777777" w:rsidR="001B4E53" w:rsidRDefault="001B4E53">
                          <w:pPr>
                            <w:pStyle w:val="RCWSLText"/>
                            <w:jc w:val="right"/>
                          </w:pPr>
                          <w:r>
                            <w:t>31</w:t>
                          </w:r>
                        </w:p>
                        <w:p w14:paraId="7B2204CE" w14:textId="77777777" w:rsidR="001B4E53" w:rsidRDefault="001B4E53">
                          <w:pPr>
                            <w:pStyle w:val="RCWSLText"/>
                            <w:jc w:val="right"/>
                          </w:pPr>
                          <w:r>
                            <w:t>32</w:t>
                          </w:r>
                        </w:p>
                        <w:p w14:paraId="631F5BE1" w14:textId="77777777" w:rsidR="001B4E53" w:rsidRDefault="001B4E53">
                          <w:pPr>
                            <w:pStyle w:val="RCWSLText"/>
                            <w:jc w:val="right"/>
                          </w:pPr>
                          <w:r>
                            <w:t>33</w:t>
                          </w:r>
                        </w:p>
                        <w:p w14:paraId="4514A91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9D79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4DD5B2A" w14:textId="77777777" w:rsidR="001B4E53" w:rsidRDefault="001B4E53">
                    <w:pPr>
                      <w:pStyle w:val="RCWSLText"/>
                      <w:jc w:val="right"/>
                    </w:pPr>
                    <w:r>
                      <w:t>1</w:t>
                    </w:r>
                  </w:p>
                  <w:p w14:paraId="0AFF0C17" w14:textId="77777777" w:rsidR="001B4E53" w:rsidRDefault="001B4E53">
                    <w:pPr>
                      <w:pStyle w:val="RCWSLText"/>
                      <w:jc w:val="right"/>
                    </w:pPr>
                    <w:r>
                      <w:t>2</w:t>
                    </w:r>
                  </w:p>
                  <w:p w14:paraId="757F79D0" w14:textId="77777777" w:rsidR="001B4E53" w:rsidRDefault="001B4E53">
                    <w:pPr>
                      <w:pStyle w:val="RCWSLText"/>
                      <w:jc w:val="right"/>
                    </w:pPr>
                    <w:r>
                      <w:t>3</w:t>
                    </w:r>
                  </w:p>
                  <w:p w14:paraId="367107E4" w14:textId="77777777" w:rsidR="001B4E53" w:rsidRDefault="001B4E53">
                    <w:pPr>
                      <w:pStyle w:val="RCWSLText"/>
                      <w:jc w:val="right"/>
                    </w:pPr>
                    <w:r>
                      <w:t>4</w:t>
                    </w:r>
                  </w:p>
                  <w:p w14:paraId="29487BE3" w14:textId="77777777" w:rsidR="001B4E53" w:rsidRDefault="001B4E53">
                    <w:pPr>
                      <w:pStyle w:val="RCWSLText"/>
                      <w:jc w:val="right"/>
                    </w:pPr>
                    <w:r>
                      <w:t>5</w:t>
                    </w:r>
                  </w:p>
                  <w:p w14:paraId="5CC586EF" w14:textId="77777777" w:rsidR="001B4E53" w:rsidRDefault="001B4E53">
                    <w:pPr>
                      <w:pStyle w:val="RCWSLText"/>
                      <w:jc w:val="right"/>
                    </w:pPr>
                    <w:r>
                      <w:t>6</w:t>
                    </w:r>
                  </w:p>
                  <w:p w14:paraId="20D66601" w14:textId="77777777" w:rsidR="001B4E53" w:rsidRDefault="001B4E53">
                    <w:pPr>
                      <w:pStyle w:val="RCWSLText"/>
                      <w:jc w:val="right"/>
                    </w:pPr>
                    <w:r>
                      <w:t>7</w:t>
                    </w:r>
                  </w:p>
                  <w:p w14:paraId="5C13EC69" w14:textId="77777777" w:rsidR="001B4E53" w:rsidRDefault="001B4E53">
                    <w:pPr>
                      <w:pStyle w:val="RCWSLText"/>
                      <w:jc w:val="right"/>
                    </w:pPr>
                    <w:r>
                      <w:t>8</w:t>
                    </w:r>
                  </w:p>
                  <w:p w14:paraId="03614CE4" w14:textId="77777777" w:rsidR="001B4E53" w:rsidRDefault="001B4E53">
                    <w:pPr>
                      <w:pStyle w:val="RCWSLText"/>
                      <w:jc w:val="right"/>
                    </w:pPr>
                    <w:r>
                      <w:t>9</w:t>
                    </w:r>
                  </w:p>
                  <w:p w14:paraId="46CF8B03" w14:textId="77777777" w:rsidR="001B4E53" w:rsidRDefault="001B4E53">
                    <w:pPr>
                      <w:pStyle w:val="RCWSLText"/>
                      <w:jc w:val="right"/>
                    </w:pPr>
                    <w:r>
                      <w:t>10</w:t>
                    </w:r>
                  </w:p>
                  <w:p w14:paraId="2314D72C" w14:textId="77777777" w:rsidR="001B4E53" w:rsidRDefault="001B4E53">
                    <w:pPr>
                      <w:pStyle w:val="RCWSLText"/>
                      <w:jc w:val="right"/>
                    </w:pPr>
                    <w:r>
                      <w:t>11</w:t>
                    </w:r>
                  </w:p>
                  <w:p w14:paraId="718F67BB" w14:textId="77777777" w:rsidR="001B4E53" w:rsidRDefault="001B4E53">
                    <w:pPr>
                      <w:pStyle w:val="RCWSLText"/>
                      <w:jc w:val="right"/>
                    </w:pPr>
                    <w:r>
                      <w:t>12</w:t>
                    </w:r>
                  </w:p>
                  <w:p w14:paraId="258B6C58" w14:textId="77777777" w:rsidR="001B4E53" w:rsidRDefault="001B4E53">
                    <w:pPr>
                      <w:pStyle w:val="RCWSLText"/>
                      <w:jc w:val="right"/>
                    </w:pPr>
                    <w:r>
                      <w:t>13</w:t>
                    </w:r>
                  </w:p>
                  <w:p w14:paraId="70C825BC" w14:textId="77777777" w:rsidR="001B4E53" w:rsidRDefault="001B4E53">
                    <w:pPr>
                      <w:pStyle w:val="RCWSLText"/>
                      <w:jc w:val="right"/>
                    </w:pPr>
                    <w:r>
                      <w:t>14</w:t>
                    </w:r>
                  </w:p>
                  <w:p w14:paraId="495C9F39" w14:textId="77777777" w:rsidR="001B4E53" w:rsidRDefault="001B4E53">
                    <w:pPr>
                      <w:pStyle w:val="RCWSLText"/>
                      <w:jc w:val="right"/>
                    </w:pPr>
                    <w:r>
                      <w:t>15</w:t>
                    </w:r>
                  </w:p>
                  <w:p w14:paraId="0155265A" w14:textId="77777777" w:rsidR="001B4E53" w:rsidRDefault="001B4E53">
                    <w:pPr>
                      <w:pStyle w:val="RCWSLText"/>
                      <w:jc w:val="right"/>
                    </w:pPr>
                    <w:r>
                      <w:t>16</w:t>
                    </w:r>
                  </w:p>
                  <w:p w14:paraId="3AACF99A" w14:textId="77777777" w:rsidR="001B4E53" w:rsidRDefault="001B4E53">
                    <w:pPr>
                      <w:pStyle w:val="RCWSLText"/>
                      <w:jc w:val="right"/>
                    </w:pPr>
                    <w:r>
                      <w:t>17</w:t>
                    </w:r>
                  </w:p>
                  <w:p w14:paraId="18F0578D" w14:textId="77777777" w:rsidR="001B4E53" w:rsidRDefault="001B4E53">
                    <w:pPr>
                      <w:pStyle w:val="RCWSLText"/>
                      <w:jc w:val="right"/>
                    </w:pPr>
                    <w:r>
                      <w:t>18</w:t>
                    </w:r>
                  </w:p>
                  <w:p w14:paraId="575B698E" w14:textId="77777777" w:rsidR="001B4E53" w:rsidRDefault="001B4E53">
                    <w:pPr>
                      <w:pStyle w:val="RCWSLText"/>
                      <w:jc w:val="right"/>
                    </w:pPr>
                    <w:r>
                      <w:t>19</w:t>
                    </w:r>
                  </w:p>
                  <w:p w14:paraId="68ED424D" w14:textId="77777777" w:rsidR="001B4E53" w:rsidRDefault="001B4E53">
                    <w:pPr>
                      <w:pStyle w:val="RCWSLText"/>
                      <w:jc w:val="right"/>
                    </w:pPr>
                    <w:r>
                      <w:t>20</w:t>
                    </w:r>
                  </w:p>
                  <w:p w14:paraId="71157C61" w14:textId="77777777" w:rsidR="001B4E53" w:rsidRDefault="001B4E53">
                    <w:pPr>
                      <w:pStyle w:val="RCWSLText"/>
                      <w:jc w:val="right"/>
                    </w:pPr>
                    <w:r>
                      <w:t>21</w:t>
                    </w:r>
                  </w:p>
                  <w:p w14:paraId="60519178" w14:textId="77777777" w:rsidR="001B4E53" w:rsidRDefault="001B4E53">
                    <w:pPr>
                      <w:pStyle w:val="RCWSLText"/>
                      <w:jc w:val="right"/>
                    </w:pPr>
                    <w:r>
                      <w:t>22</w:t>
                    </w:r>
                  </w:p>
                  <w:p w14:paraId="344688BA" w14:textId="77777777" w:rsidR="001B4E53" w:rsidRDefault="001B4E53">
                    <w:pPr>
                      <w:pStyle w:val="RCWSLText"/>
                      <w:jc w:val="right"/>
                    </w:pPr>
                    <w:r>
                      <w:t>23</w:t>
                    </w:r>
                  </w:p>
                  <w:p w14:paraId="10F82323" w14:textId="77777777" w:rsidR="001B4E53" w:rsidRDefault="001B4E53">
                    <w:pPr>
                      <w:pStyle w:val="RCWSLText"/>
                      <w:jc w:val="right"/>
                    </w:pPr>
                    <w:r>
                      <w:t>24</w:t>
                    </w:r>
                  </w:p>
                  <w:p w14:paraId="1A68A7D8" w14:textId="77777777" w:rsidR="001B4E53" w:rsidRDefault="001B4E53">
                    <w:pPr>
                      <w:pStyle w:val="RCWSLText"/>
                      <w:jc w:val="right"/>
                    </w:pPr>
                    <w:r>
                      <w:t>25</w:t>
                    </w:r>
                  </w:p>
                  <w:p w14:paraId="3BFBD0CD" w14:textId="77777777" w:rsidR="001B4E53" w:rsidRDefault="001B4E53">
                    <w:pPr>
                      <w:pStyle w:val="RCWSLText"/>
                      <w:jc w:val="right"/>
                    </w:pPr>
                    <w:r>
                      <w:t>26</w:t>
                    </w:r>
                  </w:p>
                  <w:p w14:paraId="46861F51" w14:textId="77777777" w:rsidR="001B4E53" w:rsidRDefault="001B4E53">
                    <w:pPr>
                      <w:pStyle w:val="RCWSLText"/>
                      <w:jc w:val="right"/>
                    </w:pPr>
                    <w:r>
                      <w:t>27</w:t>
                    </w:r>
                  </w:p>
                  <w:p w14:paraId="226C2DE9" w14:textId="77777777" w:rsidR="001B4E53" w:rsidRDefault="001B4E53">
                    <w:pPr>
                      <w:pStyle w:val="RCWSLText"/>
                      <w:jc w:val="right"/>
                    </w:pPr>
                    <w:r>
                      <w:t>28</w:t>
                    </w:r>
                  </w:p>
                  <w:p w14:paraId="2B2A0210" w14:textId="77777777" w:rsidR="001B4E53" w:rsidRDefault="001B4E53">
                    <w:pPr>
                      <w:pStyle w:val="RCWSLText"/>
                      <w:jc w:val="right"/>
                    </w:pPr>
                    <w:r>
                      <w:t>29</w:t>
                    </w:r>
                  </w:p>
                  <w:p w14:paraId="059DDF0E" w14:textId="77777777" w:rsidR="001B4E53" w:rsidRDefault="001B4E53">
                    <w:pPr>
                      <w:pStyle w:val="RCWSLText"/>
                      <w:jc w:val="right"/>
                    </w:pPr>
                    <w:r>
                      <w:t>30</w:t>
                    </w:r>
                  </w:p>
                  <w:p w14:paraId="1482DB41" w14:textId="77777777" w:rsidR="001B4E53" w:rsidRDefault="001B4E53">
                    <w:pPr>
                      <w:pStyle w:val="RCWSLText"/>
                      <w:jc w:val="right"/>
                    </w:pPr>
                    <w:r>
                      <w:t>31</w:t>
                    </w:r>
                  </w:p>
                  <w:p w14:paraId="7B2204CE" w14:textId="77777777" w:rsidR="001B4E53" w:rsidRDefault="001B4E53">
                    <w:pPr>
                      <w:pStyle w:val="RCWSLText"/>
                      <w:jc w:val="right"/>
                    </w:pPr>
                    <w:r>
                      <w:t>32</w:t>
                    </w:r>
                  </w:p>
                  <w:p w14:paraId="631F5BE1" w14:textId="77777777" w:rsidR="001B4E53" w:rsidRDefault="001B4E53">
                    <w:pPr>
                      <w:pStyle w:val="RCWSLText"/>
                      <w:jc w:val="right"/>
                    </w:pPr>
                    <w:r>
                      <w:t>33</w:t>
                    </w:r>
                  </w:p>
                  <w:p w14:paraId="4514A91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07D2" w14:textId="77777777" w:rsidR="001B4E53" w:rsidRDefault="007049E4">
    <w:r>
      <w:rPr>
        <w:noProof/>
      </w:rPr>
      <mc:AlternateContent>
        <mc:Choice Requires="wps">
          <w:drawing>
            <wp:anchor distT="0" distB="0" distL="114300" distR="114300" simplePos="0" relativeHeight="251658240" behindDoc="0" locked="0" layoutInCell="1" allowOverlap="1" wp14:anchorId="47774AEE" wp14:editId="46826EB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B0C9D" w14:textId="77777777" w:rsidR="001B4E53" w:rsidRDefault="001B4E53" w:rsidP="00605C39">
                          <w:pPr>
                            <w:pStyle w:val="RCWSLText"/>
                            <w:spacing w:before="2888"/>
                            <w:jc w:val="right"/>
                          </w:pPr>
                          <w:r>
                            <w:t>1</w:t>
                          </w:r>
                        </w:p>
                        <w:p w14:paraId="0EFFB59C" w14:textId="77777777" w:rsidR="001B4E53" w:rsidRDefault="001B4E53">
                          <w:pPr>
                            <w:pStyle w:val="RCWSLText"/>
                            <w:jc w:val="right"/>
                          </w:pPr>
                          <w:r>
                            <w:t>2</w:t>
                          </w:r>
                        </w:p>
                        <w:p w14:paraId="02E6DB98" w14:textId="77777777" w:rsidR="001B4E53" w:rsidRDefault="001B4E53">
                          <w:pPr>
                            <w:pStyle w:val="RCWSLText"/>
                            <w:jc w:val="right"/>
                          </w:pPr>
                          <w:r>
                            <w:t>3</w:t>
                          </w:r>
                        </w:p>
                        <w:p w14:paraId="6D83195A" w14:textId="77777777" w:rsidR="001B4E53" w:rsidRDefault="001B4E53">
                          <w:pPr>
                            <w:pStyle w:val="RCWSLText"/>
                            <w:jc w:val="right"/>
                          </w:pPr>
                          <w:r>
                            <w:t>4</w:t>
                          </w:r>
                        </w:p>
                        <w:p w14:paraId="5970884F" w14:textId="77777777" w:rsidR="001B4E53" w:rsidRDefault="001B4E53">
                          <w:pPr>
                            <w:pStyle w:val="RCWSLText"/>
                            <w:jc w:val="right"/>
                          </w:pPr>
                          <w:r>
                            <w:t>5</w:t>
                          </w:r>
                        </w:p>
                        <w:p w14:paraId="4D2A1DC8" w14:textId="77777777" w:rsidR="001B4E53" w:rsidRDefault="001B4E53">
                          <w:pPr>
                            <w:pStyle w:val="RCWSLText"/>
                            <w:jc w:val="right"/>
                          </w:pPr>
                          <w:r>
                            <w:t>6</w:t>
                          </w:r>
                        </w:p>
                        <w:p w14:paraId="63C56EC0" w14:textId="77777777" w:rsidR="001B4E53" w:rsidRDefault="001B4E53">
                          <w:pPr>
                            <w:pStyle w:val="RCWSLText"/>
                            <w:jc w:val="right"/>
                          </w:pPr>
                          <w:r>
                            <w:t>7</w:t>
                          </w:r>
                        </w:p>
                        <w:p w14:paraId="2836A793" w14:textId="77777777" w:rsidR="001B4E53" w:rsidRDefault="001B4E53">
                          <w:pPr>
                            <w:pStyle w:val="RCWSLText"/>
                            <w:jc w:val="right"/>
                          </w:pPr>
                          <w:r>
                            <w:t>8</w:t>
                          </w:r>
                        </w:p>
                        <w:p w14:paraId="53C7747D" w14:textId="77777777" w:rsidR="001B4E53" w:rsidRDefault="001B4E53">
                          <w:pPr>
                            <w:pStyle w:val="RCWSLText"/>
                            <w:jc w:val="right"/>
                          </w:pPr>
                          <w:r>
                            <w:t>9</w:t>
                          </w:r>
                        </w:p>
                        <w:p w14:paraId="25CCC132" w14:textId="77777777" w:rsidR="001B4E53" w:rsidRDefault="001B4E53">
                          <w:pPr>
                            <w:pStyle w:val="RCWSLText"/>
                            <w:jc w:val="right"/>
                          </w:pPr>
                          <w:r>
                            <w:t>10</w:t>
                          </w:r>
                        </w:p>
                        <w:p w14:paraId="3B1C5037" w14:textId="77777777" w:rsidR="001B4E53" w:rsidRDefault="001B4E53">
                          <w:pPr>
                            <w:pStyle w:val="RCWSLText"/>
                            <w:jc w:val="right"/>
                          </w:pPr>
                          <w:r>
                            <w:t>11</w:t>
                          </w:r>
                        </w:p>
                        <w:p w14:paraId="483E1889" w14:textId="77777777" w:rsidR="001B4E53" w:rsidRDefault="001B4E53">
                          <w:pPr>
                            <w:pStyle w:val="RCWSLText"/>
                            <w:jc w:val="right"/>
                          </w:pPr>
                          <w:r>
                            <w:t>12</w:t>
                          </w:r>
                        </w:p>
                        <w:p w14:paraId="11400F59" w14:textId="77777777" w:rsidR="001B4E53" w:rsidRDefault="001B4E53">
                          <w:pPr>
                            <w:pStyle w:val="RCWSLText"/>
                            <w:jc w:val="right"/>
                          </w:pPr>
                          <w:r>
                            <w:t>13</w:t>
                          </w:r>
                        </w:p>
                        <w:p w14:paraId="6199790F" w14:textId="77777777" w:rsidR="001B4E53" w:rsidRDefault="001B4E53">
                          <w:pPr>
                            <w:pStyle w:val="RCWSLText"/>
                            <w:jc w:val="right"/>
                          </w:pPr>
                          <w:r>
                            <w:t>14</w:t>
                          </w:r>
                        </w:p>
                        <w:p w14:paraId="57C62956" w14:textId="77777777" w:rsidR="001B4E53" w:rsidRDefault="001B4E53">
                          <w:pPr>
                            <w:pStyle w:val="RCWSLText"/>
                            <w:jc w:val="right"/>
                          </w:pPr>
                          <w:r>
                            <w:t>15</w:t>
                          </w:r>
                        </w:p>
                        <w:p w14:paraId="682CAFDE" w14:textId="77777777" w:rsidR="001B4E53" w:rsidRDefault="001B4E53">
                          <w:pPr>
                            <w:pStyle w:val="RCWSLText"/>
                            <w:jc w:val="right"/>
                          </w:pPr>
                          <w:r>
                            <w:t>16</w:t>
                          </w:r>
                        </w:p>
                        <w:p w14:paraId="1563B982" w14:textId="77777777" w:rsidR="001B4E53" w:rsidRDefault="001B4E53">
                          <w:pPr>
                            <w:pStyle w:val="RCWSLText"/>
                            <w:jc w:val="right"/>
                          </w:pPr>
                          <w:r>
                            <w:t>17</w:t>
                          </w:r>
                        </w:p>
                        <w:p w14:paraId="2DD06C3F" w14:textId="77777777" w:rsidR="001B4E53" w:rsidRDefault="001B4E53">
                          <w:pPr>
                            <w:pStyle w:val="RCWSLText"/>
                            <w:jc w:val="right"/>
                          </w:pPr>
                          <w:r>
                            <w:t>18</w:t>
                          </w:r>
                        </w:p>
                        <w:p w14:paraId="2FD57352" w14:textId="77777777" w:rsidR="001B4E53" w:rsidRDefault="001B4E53">
                          <w:pPr>
                            <w:pStyle w:val="RCWSLText"/>
                            <w:jc w:val="right"/>
                          </w:pPr>
                          <w:r>
                            <w:t>19</w:t>
                          </w:r>
                        </w:p>
                        <w:p w14:paraId="2AB5E0BD" w14:textId="77777777" w:rsidR="001B4E53" w:rsidRDefault="001B4E53">
                          <w:pPr>
                            <w:pStyle w:val="RCWSLText"/>
                            <w:jc w:val="right"/>
                          </w:pPr>
                          <w:r>
                            <w:t>20</w:t>
                          </w:r>
                        </w:p>
                        <w:p w14:paraId="1E7B853C" w14:textId="77777777" w:rsidR="001B4E53" w:rsidRDefault="001B4E53">
                          <w:pPr>
                            <w:pStyle w:val="RCWSLText"/>
                            <w:jc w:val="right"/>
                          </w:pPr>
                          <w:r>
                            <w:t>21</w:t>
                          </w:r>
                        </w:p>
                        <w:p w14:paraId="03B308B8" w14:textId="77777777" w:rsidR="001B4E53" w:rsidRDefault="001B4E53">
                          <w:pPr>
                            <w:pStyle w:val="RCWSLText"/>
                            <w:jc w:val="right"/>
                          </w:pPr>
                          <w:r>
                            <w:t>22</w:t>
                          </w:r>
                        </w:p>
                        <w:p w14:paraId="06623DFC" w14:textId="77777777" w:rsidR="001B4E53" w:rsidRDefault="001B4E53">
                          <w:pPr>
                            <w:pStyle w:val="RCWSLText"/>
                            <w:jc w:val="right"/>
                          </w:pPr>
                          <w:r>
                            <w:t>23</w:t>
                          </w:r>
                        </w:p>
                        <w:p w14:paraId="01F09670" w14:textId="77777777" w:rsidR="001B4E53" w:rsidRDefault="001B4E53">
                          <w:pPr>
                            <w:pStyle w:val="RCWSLText"/>
                            <w:jc w:val="right"/>
                          </w:pPr>
                          <w:r>
                            <w:t>24</w:t>
                          </w:r>
                        </w:p>
                        <w:p w14:paraId="05C7E869" w14:textId="77777777" w:rsidR="001B4E53" w:rsidRDefault="001B4E53" w:rsidP="00060D21">
                          <w:pPr>
                            <w:pStyle w:val="RCWSLText"/>
                            <w:jc w:val="right"/>
                          </w:pPr>
                          <w:r>
                            <w:t>25</w:t>
                          </w:r>
                        </w:p>
                        <w:p w14:paraId="612BAD95" w14:textId="77777777" w:rsidR="001B4E53" w:rsidRDefault="001B4E53" w:rsidP="00060D21">
                          <w:pPr>
                            <w:pStyle w:val="RCWSLText"/>
                            <w:jc w:val="right"/>
                          </w:pPr>
                          <w:r>
                            <w:t>26</w:t>
                          </w:r>
                        </w:p>
                        <w:p w14:paraId="63AF08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74AE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B5B0C9D" w14:textId="77777777" w:rsidR="001B4E53" w:rsidRDefault="001B4E53" w:rsidP="00605C39">
                    <w:pPr>
                      <w:pStyle w:val="RCWSLText"/>
                      <w:spacing w:before="2888"/>
                      <w:jc w:val="right"/>
                    </w:pPr>
                    <w:r>
                      <w:t>1</w:t>
                    </w:r>
                  </w:p>
                  <w:p w14:paraId="0EFFB59C" w14:textId="77777777" w:rsidR="001B4E53" w:rsidRDefault="001B4E53">
                    <w:pPr>
                      <w:pStyle w:val="RCWSLText"/>
                      <w:jc w:val="right"/>
                    </w:pPr>
                    <w:r>
                      <w:t>2</w:t>
                    </w:r>
                  </w:p>
                  <w:p w14:paraId="02E6DB98" w14:textId="77777777" w:rsidR="001B4E53" w:rsidRDefault="001B4E53">
                    <w:pPr>
                      <w:pStyle w:val="RCWSLText"/>
                      <w:jc w:val="right"/>
                    </w:pPr>
                    <w:r>
                      <w:t>3</w:t>
                    </w:r>
                  </w:p>
                  <w:p w14:paraId="6D83195A" w14:textId="77777777" w:rsidR="001B4E53" w:rsidRDefault="001B4E53">
                    <w:pPr>
                      <w:pStyle w:val="RCWSLText"/>
                      <w:jc w:val="right"/>
                    </w:pPr>
                    <w:r>
                      <w:t>4</w:t>
                    </w:r>
                  </w:p>
                  <w:p w14:paraId="5970884F" w14:textId="77777777" w:rsidR="001B4E53" w:rsidRDefault="001B4E53">
                    <w:pPr>
                      <w:pStyle w:val="RCWSLText"/>
                      <w:jc w:val="right"/>
                    </w:pPr>
                    <w:r>
                      <w:t>5</w:t>
                    </w:r>
                  </w:p>
                  <w:p w14:paraId="4D2A1DC8" w14:textId="77777777" w:rsidR="001B4E53" w:rsidRDefault="001B4E53">
                    <w:pPr>
                      <w:pStyle w:val="RCWSLText"/>
                      <w:jc w:val="right"/>
                    </w:pPr>
                    <w:r>
                      <w:t>6</w:t>
                    </w:r>
                  </w:p>
                  <w:p w14:paraId="63C56EC0" w14:textId="77777777" w:rsidR="001B4E53" w:rsidRDefault="001B4E53">
                    <w:pPr>
                      <w:pStyle w:val="RCWSLText"/>
                      <w:jc w:val="right"/>
                    </w:pPr>
                    <w:r>
                      <w:t>7</w:t>
                    </w:r>
                  </w:p>
                  <w:p w14:paraId="2836A793" w14:textId="77777777" w:rsidR="001B4E53" w:rsidRDefault="001B4E53">
                    <w:pPr>
                      <w:pStyle w:val="RCWSLText"/>
                      <w:jc w:val="right"/>
                    </w:pPr>
                    <w:r>
                      <w:t>8</w:t>
                    </w:r>
                  </w:p>
                  <w:p w14:paraId="53C7747D" w14:textId="77777777" w:rsidR="001B4E53" w:rsidRDefault="001B4E53">
                    <w:pPr>
                      <w:pStyle w:val="RCWSLText"/>
                      <w:jc w:val="right"/>
                    </w:pPr>
                    <w:r>
                      <w:t>9</w:t>
                    </w:r>
                  </w:p>
                  <w:p w14:paraId="25CCC132" w14:textId="77777777" w:rsidR="001B4E53" w:rsidRDefault="001B4E53">
                    <w:pPr>
                      <w:pStyle w:val="RCWSLText"/>
                      <w:jc w:val="right"/>
                    </w:pPr>
                    <w:r>
                      <w:t>10</w:t>
                    </w:r>
                  </w:p>
                  <w:p w14:paraId="3B1C5037" w14:textId="77777777" w:rsidR="001B4E53" w:rsidRDefault="001B4E53">
                    <w:pPr>
                      <w:pStyle w:val="RCWSLText"/>
                      <w:jc w:val="right"/>
                    </w:pPr>
                    <w:r>
                      <w:t>11</w:t>
                    </w:r>
                  </w:p>
                  <w:p w14:paraId="483E1889" w14:textId="77777777" w:rsidR="001B4E53" w:rsidRDefault="001B4E53">
                    <w:pPr>
                      <w:pStyle w:val="RCWSLText"/>
                      <w:jc w:val="right"/>
                    </w:pPr>
                    <w:r>
                      <w:t>12</w:t>
                    </w:r>
                  </w:p>
                  <w:p w14:paraId="11400F59" w14:textId="77777777" w:rsidR="001B4E53" w:rsidRDefault="001B4E53">
                    <w:pPr>
                      <w:pStyle w:val="RCWSLText"/>
                      <w:jc w:val="right"/>
                    </w:pPr>
                    <w:r>
                      <w:t>13</w:t>
                    </w:r>
                  </w:p>
                  <w:p w14:paraId="6199790F" w14:textId="77777777" w:rsidR="001B4E53" w:rsidRDefault="001B4E53">
                    <w:pPr>
                      <w:pStyle w:val="RCWSLText"/>
                      <w:jc w:val="right"/>
                    </w:pPr>
                    <w:r>
                      <w:t>14</w:t>
                    </w:r>
                  </w:p>
                  <w:p w14:paraId="57C62956" w14:textId="77777777" w:rsidR="001B4E53" w:rsidRDefault="001B4E53">
                    <w:pPr>
                      <w:pStyle w:val="RCWSLText"/>
                      <w:jc w:val="right"/>
                    </w:pPr>
                    <w:r>
                      <w:t>15</w:t>
                    </w:r>
                  </w:p>
                  <w:p w14:paraId="682CAFDE" w14:textId="77777777" w:rsidR="001B4E53" w:rsidRDefault="001B4E53">
                    <w:pPr>
                      <w:pStyle w:val="RCWSLText"/>
                      <w:jc w:val="right"/>
                    </w:pPr>
                    <w:r>
                      <w:t>16</w:t>
                    </w:r>
                  </w:p>
                  <w:p w14:paraId="1563B982" w14:textId="77777777" w:rsidR="001B4E53" w:rsidRDefault="001B4E53">
                    <w:pPr>
                      <w:pStyle w:val="RCWSLText"/>
                      <w:jc w:val="right"/>
                    </w:pPr>
                    <w:r>
                      <w:t>17</w:t>
                    </w:r>
                  </w:p>
                  <w:p w14:paraId="2DD06C3F" w14:textId="77777777" w:rsidR="001B4E53" w:rsidRDefault="001B4E53">
                    <w:pPr>
                      <w:pStyle w:val="RCWSLText"/>
                      <w:jc w:val="right"/>
                    </w:pPr>
                    <w:r>
                      <w:t>18</w:t>
                    </w:r>
                  </w:p>
                  <w:p w14:paraId="2FD57352" w14:textId="77777777" w:rsidR="001B4E53" w:rsidRDefault="001B4E53">
                    <w:pPr>
                      <w:pStyle w:val="RCWSLText"/>
                      <w:jc w:val="right"/>
                    </w:pPr>
                    <w:r>
                      <w:t>19</w:t>
                    </w:r>
                  </w:p>
                  <w:p w14:paraId="2AB5E0BD" w14:textId="77777777" w:rsidR="001B4E53" w:rsidRDefault="001B4E53">
                    <w:pPr>
                      <w:pStyle w:val="RCWSLText"/>
                      <w:jc w:val="right"/>
                    </w:pPr>
                    <w:r>
                      <w:t>20</w:t>
                    </w:r>
                  </w:p>
                  <w:p w14:paraId="1E7B853C" w14:textId="77777777" w:rsidR="001B4E53" w:rsidRDefault="001B4E53">
                    <w:pPr>
                      <w:pStyle w:val="RCWSLText"/>
                      <w:jc w:val="right"/>
                    </w:pPr>
                    <w:r>
                      <w:t>21</w:t>
                    </w:r>
                  </w:p>
                  <w:p w14:paraId="03B308B8" w14:textId="77777777" w:rsidR="001B4E53" w:rsidRDefault="001B4E53">
                    <w:pPr>
                      <w:pStyle w:val="RCWSLText"/>
                      <w:jc w:val="right"/>
                    </w:pPr>
                    <w:r>
                      <w:t>22</w:t>
                    </w:r>
                  </w:p>
                  <w:p w14:paraId="06623DFC" w14:textId="77777777" w:rsidR="001B4E53" w:rsidRDefault="001B4E53">
                    <w:pPr>
                      <w:pStyle w:val="RCWSLText"/>
                      <w:jc w:val="right"/>
                    </w:pPr>
                    <w:r>
                      <w:t>23</w:t>
                    </w:r>
                  </w:p>
                  <w:p w14:paraId="01F09670" w14:textId="77777777" w:rsidR="001B4E53" w:rsidRDefault="001B4E53">
                    <w:pPr>
                      <w:pStyle w:val="RCWSLText"/>
                      <w:jc w:val="right"/>
                    </w:pPr>
                    <w:r>
                      <w:t>24</w:t>
                    </w:r>
                  </w:p>
                  <w:p w14:paraId="05C7E869" w14:textId="77777777" w:rsidR="001B4E53" w:rsidRDefault="001B4E53" w:rsidP="00060D21">
                    <w:pPr>
                      <w:pStyle w:val="RCWSLText"/>
                      <w:jc w:val="right"/>
                    </w:pPr>
                    <w:r>
                      <w:t>25</w:t>
                    </w:r>
                  </w:p>
                  <w:p w14:paraId="612BAD95" w14:textId="77777777" w:rsidR="001B4E53" w:rsidRDefault="001B4E53" w:rsidP="00060D21">
                    <w:pPr>
                      <w:pStyle w:val="RCWSLText"/>
                      <w:jc w:val="right"/>
                    </w:pPr>
                    <w:r>
                      <w:t>26</w:t>
                    </w:r>
                  </w:p>
                  <w:p w14:paraId="63AF08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701145"/>
    <w:multiLevelType w:val="hybridMultilevel"/>
    <w:tmpl w:val="A0A0AD32"/>
    <w:lvl w:ilvl="0" w:tplc="536247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8776116">
    <w:abstractNumId w:val="5"/>
  </w:num>
  <w:num w:numId="2" w16cid:durableId="1889221204">
    <w:abstractNumId w:val="3"/>
  </w:num>
  <w:num w:numId="3" w16cid:durableId="342098823">
    <w:abstractNumId w:val="2"/>
  </w:num>
  <w:num w:numId="4" w16cid:durableId="1160317318">
    <w:abstractNumId w:val="1"/>
  </w:num>
  <w:num w:numId="5" w16cid:durableId="1519545506">
    <w:abstractNumId w:val="0"/>
  </w:num>
  <w:num w:numId="6" w16cid:durableId="2118401891">
    <w:abstractNumId w:val="4"/>
  </w:num>
  <w:num w:numId="7" w16cid:durableId="1003775277">
    <w:abstractNumId w:val="5"/>
  </w:num>
  <w:num w:numId="8" w16cid:durableId="1134251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0536"/>
    <w:rsid w:val="00136E5A"/>
    <w:rsid w:val="00146AAF"/>
    <w:rsid w:val="001A775A"/>
    <w:rsid w:val="001B4E53"/>
    <w:rsid w:val="001C1B27"/>
    <w:rsid w:val="001C7F91"/>
    <w:rsid w:val="001E6675"/>
    <w:rsid w:val="00217E8A"/>
    <w:rsid w:val="00265296"/>
    <w:rsid w:val="00281CBD"/>
    <w:rsid w:val="002A43A6"/>
    <w:rsid w:val="00316CD9"/>
    <w:rsid w:val="003A7F43"/>
    <w:rsid w:val="003E2FC6"/>
    <w:rsid w:val="00492DDC"/>
    <w:rsid w:val="004C6615"/>
    <w:rsid w:val="005115F9"/>
    <w:rsid w:val="005162DD"/>
    <w:rsid w:val="00523C5A"/>
    <w:rsid w:val="005412AC"/>
    <w:rsid w:val="005E69C3"/>
    <w:rsid w:val="00605C39"/>
    <w:rsid w:val="006841E6"/>
    <w:rsid w:val="006F7027"/>
    <w:rsid w:val="007049E4"/>
    <w:rsid w:val="0072335D"/>
    <w:rsid w:val="0072541D"/>
    <w:rsid w:val="00757317"/>
    <w:rsid w:val="007769AF"/>
    <w:rsid w:val="007B1B4E"/>
    <w:rsid w:val="007D1589"/>
    <w:rsid w:val="007D35D4"/>
    <w:rsid w:val="0083749C"/>
    <w:rsid w:val="008443FE"/>
    <w:rsid w:val="00846034"/>
    <w:rsid w:val="00880E11"/>
    <w:rsid w:val="008C7E6E"/>
    <w:rsid w:val="008F7F55"/>
    <w:rsid w:val="00931B84"/>
    <w:rsid w:val="0096303F"/>
    <w:rsid w:val="00971722"/>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4EB1"/>
    <w:rsid w:val="00BF44DF"/>
    <w:rsid w:val="00C61A83"/>
    <w:rsid w:val="00C8108C"/>
    <w:rsid w:val="00C84AD0"/>
    <w:rsid w:val="00D40447"/>
    <w:rsid w:val="00D659AC"/>
    <w:rsid w:val="00DA47F3"/>
    <w:rsid w:val="00DB3B4B"/>
    <w:rsid w:val="00DC2C13"/>
    <w:rsid w:val="00DE256E"/>
    <w:rsid w:val="00DF5D0E"/>
    <w:rsid w:val="00E1471A"/>
    <w:rsid w:val="00E267B1"/>
    <w:rsid w:val="00E41CC6"/>
    <w:rsid w:val="00E66F5D"/>
    <w:rsid w:val="00E831A5"/>
    <w:rsid w:val="00E850E7"/>
    <w:rsid w:val="00EA383D"/>
    <w:rsid w:val="00EB03C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A3F0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5162DD"/>
    <w:pPr>
      <w:ind w:left="720"/>
      <w:contextualSpacing/>
    </w:pPr>
  </w:style>
  <w:style w:type="character" w:customStyle="1" w:styleId="ui-provider">
    <w:name w:val="ui-provider"/>
    <w:basedOn w:val="DefaultParagraphFont"/>
    <w:rsid w:val="0011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764">
      <w:bodyDiv w:val="1"/>
      <w:marLeft w:val="0"/>
      <w:marRight w:val="0"/>
      <w:marTop w:val="0"/>
      <w:marBottom w:val="0"/>
      <w:divBdr>
        <w:top w:val="none" w:sz="0" w:space="0" w:color="auto"/>
        <w:left w:val="none" w:sz="0" w:space="0" w:color="auto"/>
        <w:bottom w:val="none" w:sz="0" w:space="0" w:color="auto"/>
        <w:right w:val="none" w:sz="0" w:space="0" w:color="auto"/>
      </w:divBdr>
    </w:div>
    <w:div w:id="78952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16EE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DYEM</SponsorAcronym>
  <DrafterAcronym>ALLI</DrafterAcronym>
  <DraftNumber>299</DraftNumber>
  <ReferenceNumber>2SHB 1181</ReferenceNumber>
  <Floor>H AMD TO H AMD (H-1596.1/23) </Floor>
  <AmendmentNumber> 201</AmendmentNumber>
  <Sponsors>By Representative Dye</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400</Words>
  <Characters>2358</Characters>
  <Application>Microsoft Office Word</Application>
  <DocSecurity>8</DocSecurity>
  <Lines>60</Lines>
  <Paragraphs>14</Paragraphs>
  <ScaleCrop>false</ScaleCrop>
  <HeadingPairs>
    <vt:vector size="2" baseType="variant">
      <vt:variant>
        <vt:lpstr>Title</vt:lpstr>
      </vt:variant>
      <vt:variant>
        <vt:i4>1</vt:i4>
      </vt:variant>
    </vt:vector>
  </HeadingPairs>
  <TitlesOfParts>
    <vt:vector size="1" baseType="lpstr">
      <vt:lpstr>1181-S2 AMH DYEM ALLI 299</vt:lpstr>
    </vt:vector>
  </TitlesOfParts>
  <Company>Washington State Legislature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DYEM ALLI 299</dc:title>
  <dc:creator>Elizabeth Allison</dc:creator>
  <cp:lastModifiedBy>Elizabeth Allison</cp:lastModifiedBy>
  <cp:revision>9</cp:revision>
  <dcterms:created xsi:type="dcterms:W3CDTF">2023-03-02T20:38:00Z</dcterms:created>
  <dcterms:modified xsi:type="dcterms:W3CDTF">2023-03-02T21:54:00Z</dcterms:modified>
</cp:coreProperties>
</file>