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28aa6b5b74891" /></Relationships>
</file>

<file path=word/document.xml><?xml version="1.0" encoding="utf-8"?>
<w:document xmlns:w="http://schemas.openxmlformats.org/wordprocessingml/2006/main">
  <w:body>
    <w:p>
      <w:r>
        <w:rPr>
          <w:b/>
        </w:rPr>
        <w:r>
          <w:rPr/>
          <w:t xml:space="preserve">1371-S</w:t>
        </w:r>
      </w:r>
      <w:r>
        <w:rPr>
          <w:b/>
        </w:rPr>
        <w:t xml:space="preserve"> </w:t>
        <w:t xml:space="preserve">AMH</w:t>
      </w:r>
      <w:r>
        <w:rPr>
          <w:b/>
        </w:rPr>
        <w:t xml:space="preserve"> </w:t>
        <w:r>
          <w:rPr/>
          <w:t xml:space="preserve">BARK</w:t>
        </w:r>
      </w:r>
      <w:r>
        <w:rPr>
          <w:b/>
        </w:rPr>
        <w:t xml:space="preserve"> </w:t>
        <w:r>
          <w:rPr/>
          <w:t xml:space="preserve">H1645.1</w:t>
        </w:r>
      </w:r>
      <w:r>
        <w:rPr>
          <w:b/>
        </w:rPr>
        <w:t xml:space="preserve"> - NOT FOR FLOOR USE</w:t>
      </w:r>
    </w:p>
    <w:p>
      <w:pPr>
        <w:ind w:left="0" w:right="0" w:firstLine="576"/>
      </w:pPr>
    </w:p>
    <w:p>
      <w:pPr>
        <w:spacing w:before="480" w:after="0" w:line="408" w:lineRule="exact"/>
      </w:pPr>
      <w:r>
        <w:rPr>
          <w:b/>
          <w:u w:val="single"/>
        </w:rPr>
        <w:t xml:space="preserve">SHB 1371</w:t>
      </w:r>
      <w:r>
        <w:t xml:space="preserve"> -</w:t>
      </w:r>
      <w:r>
        <w:t xml:space="preserve"> </w:t>
        <w:t xml:space="preserve">H AMD</w:t>
      </w:r>
      <w:r>
        <w:t xml:space="preserve"> </w:t>
      </w:r>
      <w:r>
        <w:rPr>
          <w:b/>
        </w:rPr>
        <w:t xml:space="preserve">399</w:t>
      </w:r>
    </w:p>
    <w:p>
      <w:pPr>
        <w:spacing w:before="0" w:after="0" w:line="408" w:lineRule="exact"/>
        <w:ind w:left="0" w:right="0" w:firstLine="576"/>
        <w:jc w:val="left"/>
      </w:pPr>
      <w:r>
        <w:rPr/>
        <w:t xml:space="preserve">By Representative Barkis</w:t>
      </w:r>
    </w:p>
    <w:p>
      <w:pPr>
        <w:jc w:val="right"/>
      </w:pPr>
      <w:r>
        <w:rPr>
          <w:b/>
        </w:rPr>
        <w:t xml:space="preserve">ADOPTED AS AMENDED 03/16/2023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railroads play a crucial role in economic development, serving nearly every industrial, wholesale, retail, and resource-based sector in Washington's economy. The legislature further finds that freight railroad infrastructure is an essential link in the supply chain and provides an efficient way to connect Washington's economy to national and international markets. The legislature further finds that maintenance and improvements to the railroad system are needed to support modern 286,000 pound railcars, foster economic development, increase infrastructure resiliency, avoid supply chain disturbances, and meet carbon reduction goals for transportation greenhouse gases. The legislature intends to provide incentives to the rail industry that can lead to a more effective short line rail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100 percent of the new rail development expenditures of an eligible taxpayer. The amount of credit earned for new rail development expenditures may not exceed $2,000,000 for each eligible taxpayer in a calendar year. Credits are available on a first-in-time basis. The department must disallow any credits, or portions thereof, that would cause the total amount of credits claimed under this subsection (2)(b) during any calendar year to exceed $15,000,000.</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100 percent of the qualified railroad modernization and rehabilitation expenditures by an eligible taxpayer.</w:t>
      </w:r>
    </w:p>
    <w:p>
      <w:pPr>
        <w:spacing w:before="0" w:after="0" w:line="408" w:lineRule="exact"/>
        <w:ind w:left="0" w:right="0" w:firstLine="576"/>
        <w:jc w:val="left"/>
      </w:pPr>
      <w:r>
        <w:rPr/>
        <w:t xml:space="preserve">(3)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(4)(a) An eligible taxpayer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agreement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(4) may be submitted after January 1, 2035.</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No new credits may be earned for qualifying expenditures after January 1, 2035.</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capacity rail upgrades to the mainline track, major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This section does not apply to class I railroads or short line railroads owned by a class I railroad or any of its subsidiaries.</w:t>
      </w:r>
    </w:p>
    <w:p>
      <w:pPr>
        <w:spacing w:before="0" w:after="0" w:line="408" w:lineRule="exact"/>
        <w:ind w:left="0" w:right="0" w:firstLine="576"/>
        <w:jc w:val="left"/>
      </w:pPr>
      <w:r>
        <w:rPr/>
        <w:t xml:space="preserve">(9) No person may claim a credit against taxes due under both this chapter and chapter 82.16 RCW for the same qualified expenditures.</w:t>
      </w:r>
    </w:p>
    <w:p>
      <w:pPr>
        <w:spacing w:before="0" w:after="0" w:line="408" w:lineRule="exact"/>
        <w:ind w:left="0" w:right="0" w:firstLine="576"/>
        <w:jc w:val="left"/>
      </w:pPr>
      <w:r>
        <w:rPr/>
        <w:t xml:space="preserve">(10)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railroad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w:t>
      </w:r>
    </w:p>
    <w:p>
      <w:pPr>
        <w:spacing w:before="0" w:after="0" w:line="408" w:lineRule="exact"/>
        <w:ind w:left="0" w:right="0" w:firstLine="576"/>
        <w:jc w:val="left"/>
      </w:pPr>
      <w:r>
        <w:rPr/>
        <w:t xml:space="preserve">(3)(a) An owner or operator of a class I railroad, or owner of a company that recycles railroad material,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(3) may be submitted after January 1, 2035.</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No new credits may be earned for qualifying expenditures after January 1, 2035.</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Refunds are not allowed for the credits created in this section.</w:t>
      </w:r>
    </w:p>
    <w:p>
      <w:pPr>
        <w:spacing w:before="0" w:after="0" w:line="408" w:lineRule="exact"/>
        <w:ind w:left="0" w:right="0" w:firstLine="576"/>
        <w:jc w:val="left"/>
      </w:pPr>
      <w:r>
        <w:rPr/>
        <w:t xml:space="preserve">(9) This section does not apply to short line railroads owned by a class I railroad or any of its subsidiaries.</w:t>
      </w:r>
    </w:p>
    <w:p>
      <w:pPr>
        <w:spacing w:before="0" w:after="0" w:line="408" w:lineRule="exact"/>
        <w:ind w:left="0" w:right="0" w:firstLine="576"/>
        <w:jc w:val="left"/>
      </w:pPr>
      <w:r>
        <w:rPr/>
        <w:t xml:space="preserve">(10) No person may claim a credit against taxes due under both this chapter and chapter 82.16 RCW for the same donated materials used for track maintenance, expansion, or modernization.</w:t>
      </w:r>
    </w:p>
    <w:p>
      <w:pPr>
        <w:spacing w:before="0" w:after="0" w:line="408" w:lineRule="exact"/>
        <w:ind w:left="0" w:right="0" w:firstLine="576"/>
        <w:jc w:val="left"/>
      </w:pPr>
      <w:r>
        <w:rPr/>
        <w:t xml:space="preserve">(11)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required for track maintenance to:</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means rail, ties, tie plates, joint bars, fasteners, switches, ballast, subgrade, roadbed, bridges, industrial leads, sidings, signs, safety barriers, crossing signals and gates, and track.</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materials required for track maintenance to:</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has the same meaning as in section 4 of this act.</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100 percent of the new rail development expenditures of an eligible taxpayer. The amount of credit earned for new rail development expenditures may not exceed $2,000,000 for each eligible taxpayer in a calendar year. Credits are available on a first-in-time basis. The department must disallow any credits, or portions thereof, that would cause the total amount of credits claimed under this subsection (2)(b) during any calendar year to exceed $15,000,000.</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100 percent of the qualified railroad modernization and rehabilitation expenditures by an eligible taxpayer.</w:t>
      </w:r>
    </w:p>
    <w:p>
      <w:pPr>
        <w:spacing w:before="0" w:after="0" w:line="408" w:lineRule="exact"/>
        <w:ind w:left="0" w:right="0" w:firstLine="576"/>
        <w:jc w:val="left"/>
      </w:pPr>
      <w:r>
        <w:rPr/>
        <w:t xml:space="preserve">(3)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(4)(a) An eligible taxpayer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(4) may be submitted after January 1, 2035.</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No new credits may be earned for qualifying expenditures after January 1, 2035.</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capacity rail upgrades to the mainline track, major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This section does not apply to class I railroads or short line railroads owned by a class I railroad or any of its subsidiaries.</w:t>
      </w:r>
    </w:p>
    <w:p>
      <w:pPr>
        <w:spacing w:before="0" w:after="0" w:line="408" w:lineRule="exact"/>
        <w:ind w:left="0" w:right="0" w:firstLine="576"/>
        <w:jc w:val="left"/>
      </w:pPr>
      <w:r>
        <w:rPr/>
        <w:t xml:space="preserve">(9) No person may claim a credit against taxes due under both this chapter and chapter 82.04 RCW for the same qualified expenditures.</w:t>
      </w:r>
    </w:p>
    <w:p>
      <w:pPr>
        <w:spacing w:before="0" w:after="0" w:line="408" w:lineRule="exact"/>
        <w:ind w:left="0" w:right="0" w:firstLine="576"/>
        <w:jc w:val="left"/>
      </w:pPr>
      <w:r>
        <w:rPr/>
        <w:t xml:space="preserve">(10)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w:t>
      </w:r>
    </w:p>
    <w:p>
      <w:pPr>
        <w:spacing w:before="0" w:after="0" w:line="408" w:lineRule="exact"/>
        <w:ind w:left="0" w:right="0" w:firstLine="576"/>
        <w:jc w:val="left"/>
      </w:pPr>
      <w:r>
        <w:rPr/>
        <w:t xml:space="preserve">(3)(a) An owner or operator of a class I railroad, or owner of a company that recycles railroad material,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(3) may be submitted after January 1, 2035.</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No new credits may be earned for qualifying expenditures after January 1, 2035.</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(9) This section does not apply to short line railroads owned by a class I railroad or any of its subsidiaries.</w:t>
      </w:r>
    </w:p>
    <w:p>
      <w:pPr>
        <w:spacing w:before="0" w:after="0" w:line="408" w:lineRule="exact"/>
        <w:ind w:left="0" w:right="0" w:firstLine="576"/>
        <w:jc w:val="left"/>
      </w:pPr>
      <w:r>
        <w:rPr/>
        <w:t xml:space="preserve">(10) No person may claim a credit against taxes due under both this chapter and chapter 82.04 RCW for the same donated materials used for track maintenance, expansion, or modernization.</w:t>
      </w:r>
    </w:p>
    <w:p>
      <w:pPr>
        <w:spacing w:before="0" w:after="0" w:line="408" w:lineRule="exact"/>
        <w:ind w:left="0" w:right="0" w:firstLine="576"/>
        <w:jc w:val="left"/>
      </w:pPr>
      <w:r>
        <w:rPr/>
        <w:t xml:space="preserve">(11)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2023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accomplish a general purpose, as indicated in RCW 82.32.808(2)(f), which is to promote economic development throughout Washington.</w:t>
      </w:r>
    </w:p>
    <w:p>
      <w:pPr>
        <w:spacing w:before="0" w:after="0" w:line="408" w:lineRule="exact"/>
        <w:ind w:left="0" w:right="0" w:firstLine="576"/>
        <w:jc w:val="left"/>
      </w:pPr>
      <w:r>
        <w:rPr/>
        <w:t xml:space="preserve">(3) It is the legislature's specific public policy objective to encourage and expand economic development by incentivizing investment in Washington's railroad infrastructure.</w:t>
      </w:r>
    </w:p>
    <w:p>
      <w:pPr>
        <w:spacing w:before="0" w:after="0" w:line="408" w:lineRule="exact"/>
        <w:ind w:left="0" w:right="0" w:firstLine="576"/>
        <w:jc w:val="left"/>
      </w:pPr>
      <w:r>
        <w:rPr/>
        <w:t xml:space="preserve">(4) The legislature intends to extend the expiration date of the tax preferences in this act if a review finds that freight rail system in the state has been maintained or improved. In conducting its review under this section, the joint legislative audit and review committee should consider, among other measures:</w:t>
      </w:r>
    </w:p>
    <w:p>
      <w:pPr>
        <w:spacing w:before="0" w:after="0" w:line="408" w:lineRule="exact"/>
        <w:ind w:left="0" w:right="0" w:firstLine="576"/>
        <w:jc w:val="left"/>
      </w:pPr>
      <w:r>
        <w:rPr/>
        <w:t xml:space="preserve">(a) The total miles capable of transporting 286,000-pound railcars;</w:t>
      </w:r>
    </w:p>
    <w:p>
      <w:pPr>
        <w:spacing w:before="0" w:after="0" w:line="408" w:lineRule="exact"/>
        <w:ind w:left="0" w:right="0" w:firstLine="576"/>
        <w:jc w:val="left"/>
      </w:pPr>
      <w:r>
        <w:rPr/>
        <w:t xml:space="preserve">(b) The number of miles of track rehabilitated to 90-pound rail or greater;</w:t>
      </w:r>
    </w:p>
    <w:p>
      <w:pPr>
        <w:spacing w:before="0" w:after="0" w:line="408" w:lineRule="exact"/>
        <w:ind w:left="0" w:right="0" w:firstLine="576"/>
        <w:jc w:val="left"/>
      </w:pPr>
      <w:r>
        <w:rPr/>
        <w:t xml:space="preserve">(c) The number of ties replaced;</w:t>
      </w:r>
    </w:p>
    <w:p>
      <w:pPr>
        <w:spacing w:before="0" w:after="0" w:line="408" w:lineRule="exact"/>
        <w:ind w:left="0" w:right="0" w:firstLine="576"/>
        <w:jc w:val="left"/>
      </w:pPr>
      <w:r>
        <w:rPr/>
        <w:t xml:space="preserve">(d) The amount of ballast replaced;</w:t>
      </w:r>
    </w:p>
    <w:p>
      <w:pPr>
        <w:spacing w:before="0" w:after="0" w:line="408" w:lineRule="exact"/>
        <w:ind w:left="0" w:right="0" w:firstLine="576"/>
        <w:jc w:val="left"/>
      </w:pPr>
      <w:r>
        <w:rPr/>
        <w:t xml:space="preserve">(e) The number of bridges returned from out of service or able to operate heavier loaded equipment;</w:t>
      </w:r>
    </w:p>
    <w:p>
      <w:pPr>
        <w:spacing w:before="0" w:after="0" w:line="408" w:lineRule="exact"/>
        <w:ind w:left="0" w:right="0" w:firstLine="576"/>
        <w:jc w:val="left"/>
      </w:pPr>
      <w:r>
        <w:rPr/>
        <w:t xml:space="preserve">(f) The number of switches installed;</w:t>
      </w:r>
    </w:p>
    <w:p>
      <w:pPr>
        <w:spacing w:before="0" w:after="0" w:line="408" w:lineRule="exact"/>
        <w:ind w:left="0" w:right="0" w:firstLine="576"/>
        <w:jc w:val="left"/>
      </w:pPr>
      <w:r>
        <w:rPr/>
        <w:t xml:space="preserve">(g) Any related safety benefits of addressing at-grade crossings;</w:t>
      </w:r>
    </w:p>
    <w:p>
      <w:pPr>
        <w:spacing w:before="0" w:after="0" w:line="408" w:lineRule="exact"/>
        <w:ind w:left="0" w:right="0" w:firstLine="576"/>
        <w:jc w:val="left"/>
      </w:pPr>
      <w:r>
        <w:rPr/>
        <w:t xml:space="preserve">(h) The number of rail cars from increased economic activity;</w:t>
      </w:r>
    </w:p>
    <w:p>
      <w:pPr>
        <w:spacing w:before="0" w:after="0" w:line="408" w:lineRule="exact"/>
        <w:ind w:left="0" w:right="0" w:firstLine="576"/>
        <w:jc w:val="left"/>
      </w:pPr>
      <w:r>
        <w:rPr/>
        <w:t xml:space="preserve">(i) Any improvement in federal railroad administration track classification designation up to and including class II track and the ability to operate at greater speeds; and</w:t>
      </w:r>
    </w:p>
    <w:p>
      <w:pPr>
        <w:spacing w:before="0" w:after="0" w:line="408" w:lineRule="exact"/>
        <w:ind w:left="0" w:right="0" w:firstLine="576"/>
        <w:jc w:val="left"/>
      </w:pPr>
      <w:r>
        <w:rPr/>
        <w:t xml:space="preserve">(j) The amount of steel or ties made obsolete pursuant to section 2 of this act that are reused by a class II or class III railroad, as defined in section 5 of this act, within Washington.</w:t>
      </w:r>
    </w:p>
    <w:p>
      <w:pPr>
        <w:spacing w:before="0" w:after="0" w:line="408" w:lineRule="exact"/>
        <w:ind w:left="0" w:right="0" w:firstLine="576"/>
        <w:jc w:val="left"/>
      </w:pPr>
      <w:r>
        <w:rPr/>
        <w:t xml:space="preserve">(5) In order to obtain the data necessary to perform a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8 of this act take effect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6 of this act take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clarifying and technical corrections to the substitute house bill for purposes of tax administration.</w:t>
      </w:r>
    </w:p>
    <w:p>
      <w:pPr>
        <w:spacing w:before="0" w:after="0" w:line="408" w:lineRule="exact"/>
        <w:ind w:left="0" w:right="0" w:firstLine="576"/>
        <w:jc w:val="left"/>
      </w:pPr>
      <w:r>
        <w:rPr/>
        <w:t xml:space="preserve">(2) Provides that a person cannot claim both the business and occupation credits and public utility credits for the same qualifying activities.</w:t>
      </w:r>
    </w:p>
    <w:p>
      <w:pPr>
        <w:spacing w:before="0" w:after="0" w:line="408" w:lineRule="exact"/>
        <w:ind w:left="0" w:right="0" w:firstLine="576"/>
        <w:jc w:val="left"/>
      </w:pPr>
      <w:r>
        <w:rPr/>
        <w:t xml:space="preserve">(3) Specifies the process by which a credit may be carried forward and limits the carry forward period to no more than five years.</w:t>
      </w:r>
    </w:p>
    <w:p>
      <w:pPr>
        <w:spacing w:before="0" w:after="0" w:line="408" w:lineRule="exact"/>
        <w:ind w:left="0" w:right="0" w:firstLine="576"/>
        <w:jc w:val="left"/>
      </w:pPr>
      <w:r>
        <w:rPr/>
        <w:t xml:space="preserve">(4) Allows the department to require taxpayers to submit a confidential tax information authorization to reassign any credit.</w:t>
      </w:r>
    </w:p>
    <w:p>
      <w:pPr>
        <w:spacing w:before="0" w:after="0" w:line="408" w:lineRule="exact"/>
        <w:ind w:left="0" w:right="0" w:firstLine="576"/>
        <w:jc w:val="left"/>
      </w:pPr>
      <w:r>
        <w:rPr/>
        <w:t xml:space="preserve">(5) Changes effective dates for certain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6d7a93e164e95" /></Relationships>
</file>