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75a4e7a9d4d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JACO</w:t>
        </w:r>
      </w:r>
      <w:r>
        <w:rPr>
          <w:b/>
        </w:rPr>
        <w:t xml:space="preserve"> </w:t>
        <w:r>
          <w:rPr/>
          <w:t xml:space="preserve">H1964.1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Jacobsen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33, after "</w:t>
      </w:r>
      <w:r>
        <w:rPr>
          <w:u w:val="single"/>
        </w:rPr>
        <w:t xml:space="preserve">(iv)</w:t>
      </w:r>
      <w:r>
        <w:rPr/>
        <w:t xml:space="preserve">" strike all material through "</w:t>
      </w:r>
      <w:r>
        <w:rPr>
          <w:u w:val="single"/>
        </w:rPr>
        <w:t xml:space="preserve">subsection.</w:t>
      </w:r>
      <w:r>
        <w:rPr/>
        <w:t xml:space="preserve">" on page 4, line 3, and insert "</w:t>
      </w:r>
      <w:r>
        <w:rPr>
          <w:u w:val="single"/>
        </w:rPr>
        <w:t xml:space="preserve">(A) Except as provided in (B) of this subsection (1)(d)(iv), three percent of the portion of the selling price that is greater than $3,025,000;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3.5 percent of the portion of the selling price of a single-family residence that is greater than $3,025,000. For the purposes of this section, "single family residence" has the same meaning as "residence" in RCW 84.36.383.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11, after "of" strike "real property" and insert "a single family residence"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15, after "authority." insert "For the purposes of this section, "single family residence" has the same meaning as in "residence" RCW 84.36.383."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increase in the top tier of the state real estate excise tax from three percent to 3.5 percent to the sale of single-family residences with a selling price in excess of $3,025,000.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8c818cfa541bf" /></Relationships>
</file>