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b740899c34be1" /></Relationships>
</file>

<file path=word/document.xml><?xml version="1.0" encoding="utf-8"?>
<w:document xmlns:w="http://schemas.openxmlformats.org/wordprocessingml/2006/main">
  <w:body>
    <w:p>
      <w:r>
        <w:rPr>
          <w:b/>
        </w:rPr>
        <w:r>
          <w:rPr/>
          <w:t xml:space="preserve">1932-S</w:t>
        </w:r>
      </w:r>
      <w:r>
        <w:rPr>
          <w:b/>
        </w:rPr>
        <w:t xml:space="preserve"> </w:t>
        <w:t xml:space="preserve">AMH</w:t>
      </w:r>
      <w:r>
        <w:rPr>
          <w:b/>
        </w:rPr>
        <w:t xml:space="preserve"> </w:t>
        <w:r>
          <w:rPr/>
          <w:t xml:space="preserve">ORCU</w:t>
        </w:r>
      </w:r>
      <w:r>
        <w:rPr>
          <w:b/>
        </w:rPr>
        <w:t xml:space="preserve"> </w:t>
        <w:r>
          <w:rPr/>
          <w:t xml:space="preserve">H2914.1</w:t>
        </w:r>
      </w:r>
      <w:r>
        <w:rPr>
          <w:b/>
        </w:rPr>
        <w:t xml:space="preserve"> - NOT FOR FLOOR USE</w:t>
      </w:r>
    </w:p>
    <w:p>
      <w:pPr>
        <w:ind w:left="0" w:right="0" w:firstLine="576"/>
      </w:pPr>
    </w:p>
    <w:p>
      <w:pPr>
        <w:spacing w:before="480" w:after="0" w:line="408" w:lineRule="exact"/>
      </w:pPr>
      <w:r>
        <w:rPr>
          <w:b/>
          <w:u w:val="single"/>
        </w:rPr>
        <w:t xml:space="preserve">SHB 1932</w:t>
      </w:r>
      <w:r>
        <w:t xml:space="preserve"> -</w:t>
      </w:r>
      <w:r>
        <w:t xml:space="preserve"> </w:t>
        <w:t xml:space="preserve">H AMD</w:t>
      </w:r>
      <w:r>
        <w:t xml:space="preserve"> </w:t>
      </w:r>
      <w:r>
        <w:rPr>
          <w:b/>
        </w:rPr>
        <w:t xml:space="preserve">811</w:t>
      </w:r>
    </w:p>
    <w:p>
      <w:pPr>
        <w:spacing w:before="0" w:after="0" w:line="408" w:lineRule="exact"/>
        <w:ind w:left="0" w:right="0" w:firstLine="576"/>
        <w:jc w:val="left"/>
      </w:pPr>
      <w:r>
        <w:rPr/>
        <w:t xml:space="preserve">By Representative Orcutt</w:t>
      </w:r>
    </w:p>
    <w:p>
      <w:pPr>
        <w:jc w:val="right"/>
      </w:pPr>
      <w:r>
        <w:rPr>
          <w:b/>
        </w:rPr>
        <w:t xml:space="preserve">NOT ADOPTED 02/08/2024</w:t>
      </w:r>
    </w:p>
    <w:p>
      <w:pPr>
        <w:spacing w:before="0" w:after="0" w:line="408" w:lineRule="exact"/>
        <w:ind w:left="0" w:right="0" w:firstLine="576"/>
        <w:jc w:val="left"/>
      </w:pPr>
      <w:r>
        <w:rPr/>
        <w:t xml:space="preserve">On page 11,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2021 c 296 s 14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12 months prior to the date on which the proposed levy is to be made, except as provided in subsection (2) of this section. </w:t>
      </w:r>
      <w:r>
        <w:rPr>
          <w:u w:val="single"/>
        </w:rPr>
        <w:t xml:space="preserve">If the taxing district holds its regular elections in even-numbered years under RCW 29A.04.330(6), the election may be held only at a general election in an even-numbered year.</w:t>
      </w:r>
      <w:r>
        <w:rPr/>
        <w:t xml:space="preserve">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2011, 2015, 2016, 2017, 2018, 2019, 2020, 2021, and 2022, in any county with a population of 1,500,000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1,500,000.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25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052</w:t>
      </w:r>
      <w:r>
        <w:rPr/>
        <w:t xml:space="preserve"> and 2004 c 129 s 22 are each amended to read as follows:</w:t>
      </w:r>
    </w:p>
    <w:p>
      <w:pPr>
        <w:spacing w:before="0" w:after="0" w:line="408" w:lineRule="exact"/>
        <w:ind w:left="0" w:right="0" w:firstLine="576"/>
        <w:jc w:val="left"/>
      </w:pPr>
      <w:r>
        <w:rPr/>
        <w:t xml:space="preserve">The limitations imposed by RCW 84.52.050 through 84.52.056, and RCW 84.52.043 shall not prevent the levy of additional taxes by any taxing district, except school districts and fire protection districts, in which a larger levy is necessary in order to prevent the impairment of the obligation of contracts. As used in this section, the term "taxing district" means any county, metropolitan park district, park and recreation service area, park and recreation district, water-sewer district, solid waste disposal district, public facilities district, flood control zone district, county rail district, service district, public hospital district, road district, rural county library district, island library district, rural partial-county library district, intercounty rural library district, cemetery district, city, town, transportation benefit district, emergency medical service district with a population density of less than one thousand per square mile, cultural arts, stadium, and convention district, ferry district, city transportation authority, or regional fire protection service authority.</w:t>
      </w:r>
    </w:p>
    <w:p>
      <w:pPr>
        <w:spacing w:before="0" w:after="0" w:line="408" w:lineRule="exact"/>
        <w:ind w:left="0" w:right="0" w:firstLine="576"/>
        <w:jc w:val="left"/>
      </w:pPr>
      <w:r>
        <w:rPr/>
        <w:t xml:space="preserve">Any such taxing district may levy taxes at a rate in excess of the rate specified in RCW 84.52.050 through 84.52.056 and 84.52.043, or 84.55.010 through 84.55.050, when authorized so to do by the voters of such taxing district in the manner set forth in Article VII, section 2(a) of the Constitution of this state at a special or general election to be held in the year in which the levy is made.</w:t>
      </w:r>
    </w:p>
    <w:p>
      <w:pPr>
        <w:spacing w:before="0" w:after="0" w:line="408" w:lineRule="exact"/>
        <w:ind w:left="0" w:right="0" w:firstLine="576"/>
        <w:jc w:val="left"/>
      </w:pPr>
      <w:r>
        <w:rPr/>
        <w:t xml:space="preserve">A special election may be called and the time therefor fixed by the county legislative authority, or council, board of commissioners, or other governing body of any such taxing district,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 </w:t>
      </w:r>
      <w:r>
        <w:rPr>
          <w:u w:val="single"/>
        </w:rPr>
        <w:t xml:space="preserve">If the taxing district holds its regular elections in even-numbered years under RCW 29A.04.330(6), the election may be held only at a general election in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2018 c 266 s 306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 </w:t>
      </w:r>
      <w:r>
        <w:rPr>
          <w:u w:val="single"/>
        </w:rPr>
        <w:t xml:space="preserve">If the school district holds its regular elections in even-numbered years under RCW 29A.04.330(6), the election may be held only at a general election in an even-numbered year.</w:t>
      </w:r>
    </w:p>
    <w:p>
      <w:pPr>
        <w:spacing w:before="0" w:after="0" w:line="408" w:lineRule="exact"/>
        <w:ind w:left="0" w:right="0" w:firstLine="576"/>
        <w:jc w:val="left"/>
      </w:pPr>
      <w:r>
        <w:rPr/>
        <w:t xml:space="preserve">(4)(a) Beginning September 1, 2018, school districts may use enrichment levies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2018 c 136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or fire protection district.</w:t>
      </w:r>
    </w:p>
    <w:p>
      <w:pPr>
        <w:spacing w:before="0" w:after="0" w:line="408" w:lineRule="exact"/>
        <w:ind w:left="0" w:right="0" w:firstLine="576"/>
        <w:jc w:val="left"/>
      </w:pPr>
      <w:r>
        <w:rPr/>
        <w:t xml:space="preserve">(2)</w:t>
      </w:r>
      <w:r>
        <w:rPr>
          <w:u w:val="single"/>
        </w:rPr>
        <w:t xml:space="preserve">(a)</w:t>
      </w:r>
      <w:r>
        <w:rPr/>
        <w:t xml:space="preserve"> Except as provided in subsection (10) of this section, a taxing district may impose additional regular property tax levies in an amount equal to fifty cents or less per thousand dollars of the assessed value of property in the taxing district. The tax is imposed </w:t>
      </w:r>
      <w:r>
        <w:t>((</w:t>
      </w:r>
      <w:r>
        <w:rPr>
          <w:strike/>
        </w:rPr>
        <w:t xml:space="preserve">(a)</w:t>
      </w:r>
      <w:r>
        <w:t>))</w:t>
      </w:r>
      <w:r>
        <w:rPr/>
        <w:t xml:space="preserve"> </w:t>
      </w:r>
      <w:r>
        <w:rPr>
          <w:u w:val="single"/>
        </w:rPr>
        <w:t xml:space="preserve">(i)</w:t>
      </w:r>
      <w:r>
        <w:rPr/>
        <w:t xml:space="preserve"> each year for six consecutive years, </w:t>
      </w:r>
      <w:r>
        <w:t>((</w:t>
      </w:r>
      <w:r>
        <w:rPr>
          <w:strike/>
        </w:rPr>
        <w:t xml:space="preserve">(b)</w:t>
      </w:r>
      <w:r>
        <w:t>))</w:t>
      </w:r>
      <w:r>
        <w:rPr/>
        <w:t xml:space="preserve"> </w:t>
      </w:r>
      <w:r>
        <w:rPr>
          <w:u w:val="single"/>
        </w:rPr>
        <w:t xml:space="preserve">(ii)</w:t>
      </w:r>
      <w:r>
        <w:rPr/>
        <w:t xml:space="preserve"> each year for ten consecutive years, or </w:t>
      </w:r>
      <w:r>
        <w:t>((</w:t>
      </w:r>
      <w:r>
        <w:rPr>
          <w:strike/>
        </w:rPr>
        <w:t xml:space="preserve">(c)</w:t>
      </w:r>
      <w:r>
        <w:t>))</w:t>
      </w:r>
      <w:r>
        <w:rPr/>
        <w:t xml:space="preserve"> </w:t>
      </w:r>
      <w:r>
        <w:rPr>
          <w:u w:val="single"/>
        </w:rPr>
        <w:t xml:space="preserve">(iii)</w:t>
      </w:r>
      <w:r>
        <w:rPr/>
        <w:t xml:space="preserve"> permanently. Except as otherwise provided in this subsection, a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must constitute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subsequent approval of a six-year or ten-year tax levy under this section must be specifically authorized by a majority of the registered voters thereof approving a proposition authorizing the levies submitted at a general or special election. If the entire region comprising a newly formed regional fire protection service authority was subject to the levy authorized under this section immediately prior to the creation of the authority under chapter 52.26 RCW, the initial imposition of a six-year or ten-year tax levy under this section may be approved by a majority of the registered voters thereof approving the creation of the authority and the related service plan.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u w:val="single"/>
        </w:rPr>
        <w:t xml:space="preserve">(b) If a taxing district holds its regular elections in even-numbered years under RCW 29A.04.330(6), an election under this section may be held only at a general election in an even-numbered year.</w:t>
      </w:r>
    </w:p>
    <w:p>
      <w:pPr>
        <w:spacing w:before="0" w:after="0" w:line="408" w:lineRule="exact"/>
        <w:ind w:left="0" w:right="0" w:firstLine="576"/>
        <w:jc w:val="left"/>
      </w:pPr>
      <w:r>
        <w:rPr/>
        <w:t xml:space="preserve">(3) A taxing district imposing a permanent levy under this section must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 </w:t>
      </w:r>
      <w:r>
        <w:rPr>
          <w:u w:val="single"/>
        </w:rPr>
        <w:t xml:space="preserve">However, if the taxing district holds its regular elections in even-numbered years under RCW 29A.04.330(6), an election under this section may be held only at a general election in an even-numbered year.</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 PROVIDED, That if a county levies less than fifty cents per thousand dollars of the assessed value of property, then any other taxing district may levy a tax under this section equal to the difference between the rate of the levy by the county and fifty cents: PROVIDED FURTHER, That if a taxing district within a county levies this tax, and the voters of the county subsequently approve a levying of this tax, then the amount of the taxing district levy within the county must be reduced, when the combined levies exceed fifty cents. Whenever a tax is levied countywide, the service must, insofar as is feasible, be provided throughout the county: PROVIDED FURTHER, That no countywide levy proposal may be placed on the ballot without the approval of the legislative authority of a majority of at least seventy-five percent of all cities exceeding a population of fifty thousand within the county: AND PROVIDED FURTHER, That this section and RCW 36.32.480 may not prohibit any city or town from levying an annual excess levy to fund emergency medical services: AND PROVIDED, FURTHER, That if a county proposes to impose tax levies under this section, no other ballot proposition authorizing tax levies under this section by another taxing district in the county may be placed before the voters at the same election at which the county ballot proposition is placed: AND PROVIDED FURTHER, That any taxing district emergency medical service levy that is limited in duration and that is authorized subsequent to a county emergency medical service levy that is limited in duration, expires concurrently with the county emergency medical service levy.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130</w:t>
      </w:r>
      <w:r>
        <w:rPr/>
        <w:t xml:space="preserve"> and 2002 c 180 s 2 are each amended to read as follows:</w:t>
      </w:r>
    </w:p>
    <w:p>
      <w:pPr>
        <w:spacing w:before="0" w:after="0" w:line="408" w:lineRule="exact"/>
        <w:ind w:left="0" w:right="0" w:firstLine="576"/>
        <w:jc w:val="left"/>
      </w:pPr>
      <w:r>
        <w:rPr/>
        <w:t xml:space="preserve">The limitations imposed by RCW 84.52.050 through 84.52.056, and 84.52.043 shall not prevent the levy of taxes by a fire protection district, when authorized so to do by the voters of a fire protection district in the manner and for the purposes and number of years allowable under Article VII, section 2(a) of the Constitution of this state. Elections for taxes shall be held in the year in which the levy is made, or in the case of propositions authorizing two-year through four-year levies for maintenance and operation support of a fire district, or authorizing two-year through six-year levies to support the construction, modernization, or remodeling of fire district facilities, in the year in which the first annual levy is made. Once additional tax levies have been authorized for maintenance and operation support of a fire protection district for a two-year through four-year period, no further additional tax levies for maintenance and operation support of the district for that period may be authorized.</w:t>
      </w:r>
    </w:p>
    <w:p>
      <w:pPr>
        <w:spacing w:before="0" w:after="0" w:line="408" w:lineRule="exact"/>
        <w:ind w:left="0" w:right="0" w:firstLine="576"/>
        <w:jc w:val="left"/>
      </w:pPr>
      <w:r>
        <w:rPr/>
        <w:t xml:space="preserve">A special election may be called and the time fixed by the fire protection district commissioners, by giving notice by publication in the manner provided by law for giving notices of general elections, at which special election the proposition authorizing the excess levy shall be submitted in a form as to enable the voters favoring the proposition to vote "yes" and those opposed to vote "no."</w:t>
      </w:r>
    </w:p>
    <w:p>
      <w:pPr>
        <w:spacing w:before="0" w:after="0" w:line="408" w:lineRule="exact"/>
        <w:ind w:left="0" w:right="0" w:firstLine="576"/>
        <w:jc w:val="left"/>
      </w:pPr>
      <w:r>
        <w:rPr>
          <w:u w:val="single"/>
        </w:rPr>
        <w:t xml:space="preserve">If the fire protection district holds its regular elections in even-numbered years under RCW 29A.04.330(6), the election may be held only at a general election in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with a population of ninety thousand or less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 </w:t>
      </w:r>
      <w:r>
        <w:rPr>
          <w:u w:val="single"/>
        </w:rPr>
        <w:t xml:space="preserve">If the county holds its regular elections in even-numbered years under RCW 29A.04.330(6), the election may be held only at a general election in an even-numbered year.</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shall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shall be at least three-fifths of the registered voters voting on the proposition.</w:t>
      </w:r>
    </w:p>
    <w:p>
      <w:pPr>
        <w:spacing w:before="0" w:after="0" w:line="408" w:lineRule="exact"/>
        <w:ind w:left="0" w:right="0" w:firstLine="576"/>
        <w:jc w:val="left"/>
      </w:pPr>
      <w:r>
        <w:rPr/>
        <w:t xml:space="preserve">(4) Ballot propositions shall conform with RCW 29A.36.210.</w:t>
      </w:r>
    </w:p>
    <w:p>
      <w:pPr>
        <w:spacing w:before="0" w:after="0" w:line="408" w:lineRule="exact"/>
        <w:ind w:left="0" w:right="0" w:firstLine="576"/>
        <w:jc w:val="left"/>
      </w:pPr>
      <w:r>
        <w:rPr/>
        <w:t xml:space="preserve">(5) Any tax imposed under this section shall be used exclusively for criminal justice purposes.</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ballot measures under Title 84 may be held only at November general elections in even-numbered years for jurisdictions that have chosen to switch their officer or board member elections to even-numbered years. This includes: excess levies, school district levies, emergency medical care and service levies, fire protection district excess levies, and county levies for criminal justice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21c2ea8844b9e" /></Relationships>
</file>