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ccae635b04f04"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GOEH</w:t>
        </w:r>
      </w:r>
      <w:r>
        <w:rPr>
          <w:b/>
        </w:rPr>
        <w:t xml:space="preserve"> </w:t>
        <w:r>
          <w:rPr/>
          <w:t xml:space="preserve">H3227.1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975</w:t>
      </w:r>
    </w:p>
    <w:p>
      <w:pPr>
        <w:spacing w:before="0" w:after="0" w:line="408" w:lineRule="exact"/>
        <w:ind w:left="0" w:right="0" w:firstLine="576"/>
        <w:jc w:val="left"/>
      </w:pPr>
      <w:r>
        <w:rPr/>
        <w:t xml:space="preserve">By Representative Goehner</w:t>
      </w:r>
    </w:p>
    <w:p>
      <w:pPr>
        <w:jc w:val="right"/>
      </w:pPr>
    </w:p>
    <w:p>
      <w:pPr>
        <w:spacing w:before="0" w:after="0" w:line="408" w:lineRule="exact"/>
        <w:ind w:left="0" w:right="0" w:firstLine="576"/>
        <w:jc w:val="left"/>
      </w:pPr>
      <w:r>
        <w:rPr/>
        <w:t xml:space="preserve">On page 14, line 28, after "(7)" strike "By" and insert "Only if legislative authorization to require the submission of a plan is granted consistent with section 129 of this act, then by"</w:t>
      </w:r>
    </w:p>
    <w:p>
      <w:pPr>
        <w:spacing w:before="0" w:after="0" w:line="408" w:lineRule="exact"/>
        <w:ind w:left="0" w:right="0" w:firstLine="576"/>
        <w:jc w:val="left"/>
      </w:pPr>
      <w:r>
        <w:rPr/>
        <w:t xml:space="preserve">On page 52, after line 31,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129</w:instrText>
      </w:r>
      <w:r/>
      <w:r>
        <w:rPr>
          <w:b/>
        </w:rPr>
        <w:fldChar w:fldCharType="end"/>
      </w:r>
      <w:r>
        <w:t xml:space="preserve">  </w:t>
      </w:r>
      <w:r>
        <w:rPr/>
        <w:t xml:space="preserve">The plan submission and implementation requirements described in this chapter as being applicable to producers and producer responsibility organizations are contingent upon the legislature enacting an amendment to this chapter, following the October 1, 2026, completion of the first statewide needs assessment under section 105 of this act, expressly providing that producers and producer responsibility organizations must comply with the plan submission and implementation requirements of this chapter."</w:t>
      </w:r>
    </w:p>
    <w:p>
      <w:pPr>
        <w:spacing w:before="0" w:after="0" w:line="408" w:lineRule="exact"/>
        <w:ind w:left="0" w:right="0" w:firstLine="576"/>
        <w:jc w:val="left"/>
      </w:pPr>
      <w:r>
        <w:rPr>
          <w:u w:val="single"/>
        </w:rPr>
        <w:t xml:space="preserve">EFFECT:</w:t>
      </w:r>
      <w:r>
        <w:rPr/>
        <w:t xml:space="preserve"> Makes the applicability of producer and producer responsibility organization plan submission and implementation requirements contingent upon future express legislative authorization of such requirements after the completion of the first needs assessment in October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2765194d14390" /></Relationships>
</file>