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3eee883a4b422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2049-S2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REEV</w:t>
        </w:r>
      </w:r>
      <w:r>
        <w:rPr>
          <w:b/>
        </w:rPr>
        <w:t xml:space="preserve"> </w:t>
        <w:r>
          <w:rPr/>
          <w:t xml:space="preserve">H3263.1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2049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944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Reeves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49, after line 18,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"(10) No penalty may be assessed on an individual or resident for the improper disposal of covered products in a noncommercial or residential setting."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the assessment of a penalty on an individual or resident in a noncommercial or residential setting for the improper disposal of covered products.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e0c63d07e14117" /></Relationships>
</file>