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eb4ba8b80d4993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2049-S2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THAR</w:t>
        </w:r>
      </w:r>
      <w:r>
        <w:rPr>
          <w:b/>
        </w:rPr>
        <w:t xml:space="preserve"> </w:t>
        <w:r>
          <w:rPr/>
          <w:t xml:space="preserve">H3179.1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2049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916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Tharinger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33, after "magazines," strike "copy paper, printing paper" and insert "printed paper"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Specifies that the scope of paper products that are covered products under a producer responsibility organization includes printed paper, rather than copy paper and printing paper.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cbe53c264b45c2" /></Relationships>
</file>