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B030D" w14:paraId="26B13488" w14:textId="5F931D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256A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25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256A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256A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256A">
            <w:t>360</w:t>
          </w:r>
        </w:sdtContent>
      </w:sdt>
    </w:p>
    <w:p w:rsidR="00DF5D0E" w:rsidP="00B73E0A" w:rsidRDefault="00AA1230" w14:paraId="7738FE59" w14:textId="326A6D4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030D" w14:paraId="60829E55" w14:textId="7FC72B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256A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25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1046</w:t>
          </w:r>
        </w:sdtContent>
      </w:sdt>
    </w:p>
    <w:p w:rsidR="00DF5D0E" w:rsidP="00605C39" w:rsidRDefault="006B030D" w14:paraId="0E01026A" w14:textId="58AD741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256A">
            <w:rPr>
              <w:sz w:val="22"/>
            </w:rPr>
            <w:t xml:space="preserve"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256A" w14:paraId="57C666B0" w14:textId="0386B5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02/13/2024</w:t>
          </w:r>
        </w:p>
      </w:sdtContent>
    </w:sdt>
    <w:p w:rsidR="00C0256A" w:rsidP="00C8108C" w:rsidRDefault="00DE256E" w14:paraId="715E4108" w14:textId="25267EBE">
      <w:pPr>
        <w:pStyle w:val="Page"/>
      </w:pPr>
      <w:bookmarkStart w:name="StartOfAmendmentBody" w:id="0"/>
      <w:bookmarkEnd w:id="0"/>
      <w:permStart w:edGrp="everyone" w:id="1211595645"/>
      <w:r>
        <w:tab/>
      </w:r>
      <w:r w:rsidR="00C0256A">
        <w:t xml:space="preserve">On page </w:t>
      </w:r>
      <w:r w:rsidR="00947DEB">
        <w:t>8, line 34, after "</w:t>
      </w:r>
      <w:r w:rsidR="00947DEB">
        <w:rPr>
          <w:b/>
          <w:bCs/>
        </w:rPr>
        <w:t>Sec. 106.</w:t>
      </w:r>
      <w:r w:rsidR="00947DEB">
        <w:t>" insert: "A new section is added to chapter 84.36 RCW to read as follows:</w:t>
      </w:r>
    </w:p>
    <w:p w:rsidR="00947DEB" w:rsidP="00947DEB" w:rsidRDefault="00947DEB" w14:paraId="3383FC5A" w14:textId="3527B534">
      <w:pPr>
        <w:pStyle w:val="RCWSLText"/>
      </w:pPr>
      <w:r>
        <w:tab/>
      </w:r>
      <w:r w:rsidR="00D73040">
        <w:t xml:space="preserve">(1) </w:t>
      </w:r>
      <w:r>
        <w:t xml:space="preserve">The real property of a parcel owned by a landlord </w:t>
      </w:r>
      <w:r w:rsidR="00D73040">
        <w:t xml:space="preserve">under chapter 59.18 RCW </w:t>
      </w:r>
      <w:r>
        <w:t>is exempt from taxation if:</w:t>
      </w:r>
    </w:p>
    <w:p w:rsidR="00947DEB" w:rsidP="00947DEB" w:rsidRDefault="00947DEB" w14:paraId="27F0F8BE" w14:textId="1F29AAFF">
      <w:pPr>
        <w:pStyle w:val="RCWSLText"/>
      </w:pPr>
      <w:r>
        <w:tab/>
        <w:t>(</w:t>
      </w:r>
      <w:r w:rsidR="00D73040">
        <w:t>a</w:t>
      </w:r>
      <w:r>
        <w:t>) The tenant of the parcel has failed to pay rent</w:t>
      </w:r>
      <w:r w:rsidR="00C246FE">
        <w:t xml:space="preserve"> and has been served by a lawsuit of unlawful detainer for the failure to pay</w:t>
      </w:r>
      <w:r>
        <w:t xml:space="preserve">; and </w:t>
      </w:r>
    </w:p>
    <w:p w:rsidR="00947DEB" w:rsidP="00947DEB" w:rsidRDefault="00947DEB" w14:paraId="333FAC19" w14:textId="7227898C">
      <w:pPr>
        <w:pStyle w:val="RCWSLText"/>
      </w:pPr>
      <w:r>
        <w:tab/>
        <w:t>(</w:t>
      </w:r>
      <w:r w:rsidR="00D73040">
        <w:t>b</w:t>
      </w:r>
      <w:r>
        <w:t>) The</w:t>
      </w:r>
      <w:r w:rsidR="00D73040">
        <w:t xml:space="preserve"> show cause hearings under RCW 59.18.370, 59.18.380, or 59.18.410 have taken more than 60 days to schedule. </w:t>
      </w:r>
    </w:p>
    <w:p w:rsidR="00D73040" w:rsidP="00947DEB" w:rsidRDefault="00D73040" w14:paraId="4BBF8FC7" w14:textId="6C6BBF20">
      <w:pPr>
        <w:pStyle w:val="RCWSLText"/>
      </w:pPr>
      <w:r>
        <w:tab/>
        <w:t>(2) The duration of the exemption provide</w:t>
      </w:r>
      <w:r w:rsidR="008E4F40">
        <w:t>d</w:t>
      </w:r>
      <w:r>
        <w:t xml:space="preserve"> under this section lasts until the conclusion of the show cause hearing.</w:t>
      </w:r>
    </w:p>
    <w:p w:rsidR="00D73040" w:rsidP="00947DEB" w:rsidRDefault="00D73040" w14:paraId="66BB6585" w14:textId="77777777">
      <w:pPr>
        <w:pStyle w:val="RCWSLText"/>
      </w:pPr>
    </w:p>
    <w:p w:rsidR="00D73040" w:rsidP="00947DEB" w:rsidRDefault="00D73040" w14:paraId="058C0905" w14:textId="588D25AA">
      <w:pPr>
        <w:pStyle w:val="RCWSLText"/>
      </w:pPr>
      <w:r>
        <w:tab/>
      </w:r>
      <w:r>
        <w:rPr>
          <w:b/>
          <w:bCs/>
        </w:rPr>
        <w:t>Sec. 107.</w:t>
      </w:r>
      <w:r>
        <w:t>"</w:t>
      </w:r>
    </w:p>
    <w:p w:rsidR="00D73040" w:rsidP="00947DEB" w:rsidRDefault="00D73040" w14:paraId="13F9E4F7" w14:textId="77777777">
      <w:pPr>
        <w:pStyle w:val="RCWSLText"/>
      </w:pPr>
    </w:p>
    <w:p w:rsidR="00D73040" w:rsidP="00947DEB" w:rsidRDefault="00D73040" w14:paraId="25BC6317" w14:textId="4BA8CE52">
      <w:pPr>
        <w:pStyle w:val="RCWSLText"/>
      </w:pPr>
      <w:r>
        <w:tab/>
        <w:t xml:space="preserve">Renumber the remaining sections and correct any internal references accordingly. </w:t>
      </w:r>
    </w:p>
    <w:p w:rsidR="00D73040" w:rsidP="00947DEB" w:rsidRDefault="00D73040" w14:paraId="15B55E4E" w14:textId="77777777">
      <w:pPr>
        <w:pStyle w:val="RCWSLText"/>
      </w:pPr>
    </w:p>
    <w:p w:rsidR="00D73040" w:rsidP="00D73040" w:rsidRDefault="00D73040" w14:paraId="6986376B" w14:textId="488AACC8">
      <w:pPr>
        <w:pStyle w:val="Page"/>
      </w:pPr>
      <w:r>
        <w:tab/>
        <w:t>On page 15, line 30, after "</w:t>
      </w:r>
      <w:r>
        <w:rPr>
          <w:b/>
          <w:bCs/>
        </w:rPr>
        <w:t>Sec. 204.</w:t>
      </w:r>
      <w:r>
        <w:t>" insert: "A new section is added to chapter 84.36 RCW to read as follows:</w:t>
      </w:r>
    </w:p>
    <w:p w:rsidR="00D73040" w:rsidP="00D73040" w:rsidRDefault="00D73040" w14:paraId="5D08E700" w14:textId="48B0942A">
      <w:pPr>
        <w:pStyle w:val="RCWSLText"/>
      </w:pPr>
      <w:r>
        <w:tab/>
        <w:t xml:space="preserve">(1) The real property of a parcel owned by a landlord under chapter 59.20 </w:t>
      </w:r>
      <w:r w:rsidR="00B12E07">
        <w:t xml:space="preserve">RCW </w:t>
      </w:r>
      <w:r>
        <w:t>is exempt from taxation if:</w:t>
      </w:r>
    </w:p>
    <w:p w:rsidR="00D73040" w:rsidP="00D73040" w:rsidRDefault="00D73040" w14:paraId="3992D0C1" w14:textId="23B5C8E8">
      <w:pPr>
        <w:pStyle w:val="RCWSLText"/>
      </w:pPr>
      <w:r>
        <w:tab/>
        <w:t xml:space="preserve">(a) </w:t>
      </w:r>
      <w:r w:rsidR="00C246FE">
        <w:t>The tenant of the parcel has failed to pay rent and has been served by a lawsuit of unlawful detainer for the failure to pay</w:t>
      </w:r>
      <w:r>
        <w:t xml:space="preserve">; and </w:t>
      </w:r>
    </w:p>
    <w:p w:rsidR="00D73040" w:rsidP="00D73040" w:rsidRDefault="00D73040" w14:paraId="505F4937" w14:textId="77777777">
      <w:pPr>
        <w:pStyle w:val="RCWSLText"/>
      </w:pPr>
      <w:r>
        <w:tab/>
        <w:t xml:space="preserve">(b) The show cause hearings under RCW 59.18.370, 59.18.380, or 59.18.410 have taken more than 60 days to schedule. </w:t>
      </w:r>
    </w:p>
    <w:p w:rsidR="00D73040" w:rsidP="00D73040" w:rsidRDefault="00D73040" w14:paraId="7D6DDC09" w14:textId="42F6C60A">
      <w:pPr>
        <w:pStyle w:val="RCWSLText"/>
      </w:pPr>
      <w:r>
        <w:tab/>
        <w:t>(2) The duration of the exemption provide</w:t>
      </w:r>
      <w:r w:rsidR="008E4F40">
        <w:t>d</w:t>
      </w:r>
      <w:r>
        <w:t xml:space="preserve"> under this section lasts until the conclusion of the show cause hearing.</w:t>
      </w:r>
    </w:p>
    <w:p w:rsidR="008E4F40" w:rsidP="00D73040" w:rsidRDefault="008E4F40" w14:paraId="0C195A0D" w14:textId="77777777">
      <w:pPr>
        <w:pStyle w:val="RCWSLText"/>
      </w:pPr>
    </w:p>
    <w:p w:rsidR="00B12E07" w:rsidP="00D73040" w:rsidRDefault="00D73040" w14:paraId="7D8628A5" w14:textId="77777777">
      <w:pPr>
        <w:pStyle w:val="RCWSLText"/>
      </w:pPr>
      <w:r>
        <w:lastRenderedPageBreak/>
        <w:tab/>
      </w:r>
      <w:r>
        <w:rPr>
          <w:b/>
          <w:bCs/>
        </w:rPr>
        <w:t>Sec. 205.</w:t>
      </w:r>
      <w:r>
        <w:t>"</w:t>
      </w:r>
    </w:p>
    <w:p w:rsidR="008E4F40" w:rsidP="00D73040" w:rsidRDefault="008E4F40" w14:paraId="7805BDF9" w14:textId="77777777">
      <w:pPr>
        <w:pStyle w:val="RCWSLText"/>
      </w:pPr>
    </w:p>
    <w:p w:rsidR="00DF5D0E" w:rsidP="00D73040" w:rsidRDefault="00B12E07" w14:paraId="74102C7F" w14:textId="1ED22E37">
      <w:pPr>
        <w:pStyle w:val="RCWSLText"/>
      </w:pPr>
      <w:r>
        <w:tab/>
      </w:r>
      <w:r w:rsidR="00D73040">
        <w:t>Renumber the remaining sections and correct any internal references accordingly.</w:t>
      </w:r>
    </w:p>
    <w:p w:rsidR="005407A3" w:rsidP="00D73040" w:rsidRDefault="005407A3" w14:paraId="18959244" w14:textId="77777777">
      <w:pPr>
        <w:pStyle w:val="RCWSLText"/>
      </w:pPr>
    </w:p>
    <w:p w:rsidRPr="00C0256A" w:rsidR="005407A3" w:rsidP="00D73040" w:rsidRDefault="005407A3" w14:paraId="3399CDAC" w14:textId="0A76D9A7">
      <w:pPr>
        <w:pStyle w:val="RCWSLText"/>
      </w:pPr>
      <w:r>
        <w:tab/>
        <w:t>Correct the title.</w:t>
      </w:r>
    </w:p>
    <w:permEnd w:id="1211595645"/>
    <w:p w:rsidR="00ED2EEB" w:rsidP="00C0256A" w:rsidRDefault="00ED2EEB" w14:paraId="47F1BA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96806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AA906A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0256A" w:rsidRDefault="00D659AC" w14:paraId="1F9098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12E07" w:rsidRDefault="0096303F" w14:paraId="4D0241F4" w14:textId="369BAE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12E07">
                  <w:t xml:space="preserve">Exempts real property of a landlord from taxation if the tenant </w:t>
                </w:r>
                <w:r w:rsidR="00D567CE">
                  <w:t>is under eviction proceedings for failure</w:t>
                </w:r>
                <w:r w:rsidR="00B12E07">
                  <w:t xml:space="preserve"> to pay rent and the show cause hearing has taken longer than 60 days to schedule. The exemption lasts until the conclusion of the show cause hearing.</w:t>
                </w:r>
                <w:r w:rsidRPr="0096303F" w:rsidR="001C1B27">
                  <w:t> </w:t>
                </w:r>
              </w:p>
            </w:tc>
          </w:tr>
        </w:sdtContent>
      </w:sdt>
      <w:permEnd w:id="1259680632"/>
    </w:tbl>
    <w:p w:rsidR="00DF5D0E" w:rsidP="00C0256A" w:rsidRDefault="00DF5D0E" w14:paraId="71712CC6" w14:textId="77777777">
      <w:pPr>
        <w:pStyle w:val="BillEnd"/>
        <w:suppressLineNumbers/>
      </w:pPr>
    </w:p>
    <w:p w:rsidR="00DF5D0E" w:rsidP="00C0256A" w:rsidRDefault="00DE256E" w14:paraId="1DCFAE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0256A" w:rsidRDefault="00AB682C" w14:paraId="436C06E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E6D2" w14:textId="77777777" w:rsidR="00C0256A" w:rsidRDefault="00C0256A" w:rsidP="00DF5D0E">
      <w:r>
        <w:separator/>
      </w:r>
    </w:p>
  </w:endnote>
  <w:endnote w:type="continuationSeparator" w:id="0">
    <w:p w14:paraId="5303A410" w14:textId="77777777" w:rsidR="00C0256A" w:rsidRDefault="00C025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93B" w:rsidRDefault="009B393B" w14:paraId="15F852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5306E" w14:paraId="00BB883A" w14:textId="7E3C5E5F">
    <w:pPr>
      <w:pStyle w:val="AmendDraftFooter"/>
    </w:pPr>
    <w:fldSimple w:instr=" TITLE   \* MERGEFORMAT ">
      <w:r>
        <w:t>2114-S AMH .... HARA 360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5306E" w14:paraId="64873B9D" w14:textId="3B892A94">
    <w:pPr>
      <w:pStyle w:val="AmendDraftFooter"/>
    </w:pPr>
    <w:fldSimple w:instr=" TITLE   \* MERGEFORMAT ">
      <w:r>
        <w:t>2114-S AMH .... HARA 360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65CD" w14:textId="77777777" w:rsidR="00C0256A" w:rsidRDefault="00C0256A" w:rsidP="00DF5D0E">
      <w:r>
        <w:separator/>
      </w:r>
    </w:p>
  </w:footnote>
  <w:footnote w:type="continuationSeparator" w:id="0">
    <w:p w14:paraId="100411F8" w14:textId="77777777" w:rsidR="00C0256A" w:rsidRDefault="00C025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ADEB" w14:textId="77777777" w:rsidR="009B393B" w:rsidRDefault="009B3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5F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3D3C" wp14:editId="710F08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8F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35D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8B8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CAB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D11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977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019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006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755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8A6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10E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A06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9FE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F7D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FE3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97E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C43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374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A2A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20E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151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1D2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BBED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7A1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B21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A45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99B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CAA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BC79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87C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F44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1BE8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886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EC4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93D3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38F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35D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8B87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CAB0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D1117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977F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0190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0060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755D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8A6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10E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A06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9FE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F7D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FE3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97E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C43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374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A2A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20E5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151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1D2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BBEDE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7A1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B21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A45D3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99B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CAAF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BC79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87C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F443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1BE81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8860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EC47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BD10C" wp14:editId="6E1FA63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2E9B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2D2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BE1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D9E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A77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671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E29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F71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49B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3CF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74A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669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0AA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BE0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EBD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AE8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138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514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28A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0D3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3E7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790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1C0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4BF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DBA0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98D6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71ED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BD1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0E2E9B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2D23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BE19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D9E8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A77C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6710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E291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F7176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49BF4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3CF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74A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669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0AA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BE0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EBD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AE8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138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5147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28A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0D3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3E7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790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1C0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4BF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DBA0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98D6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71ED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088586">
    <w:abstractNumId w:val="5"/>
  </w:num>
  <w:num w:numId="2" w16cid:durableId="1645819673">
    <w:abstractNumId w:val="3"/>
  </w:num>
  <w:num w:numId="3" w16cid:durableId="921524170">
    <w:abstractNumId w:val="2"/>
  </w:num>
  <w:num w:numId="4" w16cid:durableId="129983710">
    <w:abstractNumId w:val="1"/>
  </w:num>
  <w:num w:numId="5" w16cid:durableId="263729046">
    <w:abstractNumId w:val="0"/>
  </w:num>
  <w:num w:numId="6" w16cid:durableId="1681348352">
    <w:abstractNumId w:val="4"/>
  </w:num>
  <w:num w:numId="7" w16cid:durableId="879780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9AF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544E"/>
    <w:rsid w:val="00281CBD"/>
    <w:rsid w:val="00316CD9"/>
    <w:rsid w:val="003E2FC6"/>
    <w:rsid w:val="00492DDC"/>
    <w:rsid w:val="004C6615"/>
    <w:rsid w:val="005115F9"/>
    <w:rsid w:val="00523C5A"/>
    <w:rsid w:val="005407A3"/>
    <w:rsid w:val="005E69C3"/>
    <w:rsid w:val="00605C39"/>
    <w:rsid w:val="0065306E"/>
    <w:rsid w:val="006841E6"/>
    <w:rsid w:val="006B03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4F40"/>
    <w:rsid w:val="00931B84"/>
    <w:rsid w:val="00947DEB"/>
    <w:rsid w:val="0096303F"/>
    <w:rsid w:val="00972869"/>
    <w:rsid w:val="00984CD1"/>
    <w:rsid w:val="009B393B"/>
    <w:rsid w:val="009F23A9"/>
    <w:rsid w:val="00A01F29"/>
    <w:rsid w:val="00A17B5B"/>
    <w:rsid w:val="00A4729B"/>
    <w:rsid w:val="00A93D4A"/>
    <w:rsid w:val="00AA1230"/>
    <w:rsid w:val="00AB682C"/>
    <w:rsid w:val="00AD2D0A"/>
    <w:rsid w:val="00B12E07"/>
    <w:rsid w:val="00B31D1C"/>
    <w:rsid w:val="00B41494"/>
    <w:rsid w:val="00B518D0"/>
    <w:rsid w:val="00B56650"/>
    <w:rsid w:val="00B73E0A"/>
    <w:rsid w:val="00B961E0"/>
    <w:rsid w:val="00BF44DF"/>
    <w:rsid w:val="00C0256A"/>
    <w:rsid w:val="00C246FE"/>
    <w:rsid w:val="00C61A83"/>
    <w:rsid w:val="00C8108C"/>
    <w:rsid w:val="00C84AD0"/>
    <w:rsid w:val="00D04B49"/>
    <w:rsid w:val="00D25011"/>
    <w:rsid w:val="00D40447"/>
    <w:rsid w:val="00D567CE"/>
    <w:rsid w:val="00D659AC"/>
    <w:rsid w:val="00D73040"/>
    <w:rsid w:val="00DA47F3"/>
    <w:rsid w:val="00DB014F"/>
    <w:rsid w:val="00DC2C13"/>
    <w:rsid w:val="00DC41A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A70F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LOW</SponsorAcronym>
  <DrafterAcronym>HARA</DrafterAcronym>
  <DraftNumber>360</DraftNumber>
  <ReferenceNumber>SHB 2114</ReferenceNumber>
  <Floor>H AMD</Floor>
  <AmendmentNumber> 1046</AmendmentNumber>
  <Sponsors>By Representative Low</Sponsors>
  <FloorAction>WITHDRAWN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1472</Characters>
  <Application>Microsoft Office Word</Application>
  <DocSecurity>8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HARA 360</vt:lpstr>
    </vt:vector>
  </TitlesOfParts>
  <Company>Washington State Legislature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LOW HARA 360</dc:title>
  <dc:creator>Rachelle Harris</dc:creator>
  <cp:lastModifiedBy>Harris, Rachelle</cp:lastModifiedBy>
  <cp:revision>17</cp:revision>
  <dcterms:created xsi:type="dcterms:W3CDTF">2024-02-09T22:00:00Z</dcterms:created>
  <dcterms:modified xsi:type="dcterms:W3CDTF">2024-02-09T22:39:00Z</dcterms:modified>
</cp:coreProperties>
</file>