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C2715" w14:paraId="62A3932A" w14:textId="71AEE3C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64B4">
            <w:t>2114-S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64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64B4">
            <w:t>REEV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64B4">
            <w:t>BORC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64B4">
            <w:t>043</w:t>
          </w:r>
        </w:sdtContent>
      </w:sdt>
    </w:p>
    <w:p w:rsidR="00DF5D0E" w:rsidP="00B73E0A" w:rsidRDefault="00AA1230" w14:paraId="3851905E" w14:textId="10B60AF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C2715" w14:paraId="2C1C4562" w14:textId="44128A8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64B4">
            <w:rPr>
              <w:b/>
              <w:u w:val="single"/>
            </w:rPr>
            <w:t>SHB 2114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64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1027</w:t>
          </w:r>
        </w:sdtContent>
      </w:sdt>
    </w:p>
    <w:p w:rsidR="00DF5D0E" w:rsidP="00605C39" w:rsidRDefault="007C2715" w14:paraId="539E9545" w14:textId="5F8E22C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64B4">
            <w:rPr>
              <w:sz w:val="22"/>
            </w:rPr>
            <w:t>By Representative Reeves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64B4" w14:paraId="05D15BA6" w14:textId="348ACB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02/13/2024</w:t>
          </w:r>
        </w:p>
      </w:sdtContent>
    </w:sdt>
    <w:p w:rsidR="0096708E" w:rsidP="00CA344F" w:rsidRDefault="00DE256E" w14:paraId="22176C3E" w14:textId="77777777">
      <w:pPr>
        <w:pStyle w:val="Page"/>
      </w:pPr>
      <w:bookmarkStart w:name="StartOfAmendmentBody" w:id="0"/>
      <w:bookmarkEnd w:id="0"/>
      <w:permStart w:edGrp="everyone" w:id="373496757"/>
      <w:r>
        <w:tab/>
      </w:r>
      <w:r w:rsidR="000364B4">
        <w:t>On page</w:t>
      </w:r>
      <w:r w:rsidR="0096708E">
        <w:t xml:space="preserve"> 25, after line 25, insert the following: </w:t>
      </w:r>
    </w:p>
    <w:p w:rsidR="00CA344F" w:rsidP="00CA344F" w:rsidRDefault="0096708E" w14:paraId="3139CFD5" w14:textId="52FE71D2">
      <w:pPr>
        <w:pStyle w:val="Page"/>
      </w:pPr>
      <w:r>
        <w:tab/>
      </w:r>
      <w:r w:rsidR="00BF429B">
        <w:t>“</w:t>
      </w:r>
      <w:r w:rsidRPr="00F9619A" w:rsidR="00BF429B">
        <w:rPr>
          <w:u w:val="single"/>
        </w:rPr>
        <w:t>NEW SECTION</w:t>
      </w:r>
      <w:r w:rsidRPr="00F9619A">
        <w:rPr>
          <w:u w:val="single"/>
        </w:rPr>
        <w:t>.</w:t>
      </w:r>
      <w:r>
        <w:t xml:space="preserve">  </w:t>
      </w:r>
      <w:r w:rsidRPr="00F9619A" w:rsidR="00BF429B">
        <w:rPr>
          <w:b/>
          <w:bCs/>
        </w:rPr>
        <w:t xml:space="preserve">Sec. </w:t>
      </w:r>
      <w:r w:rsidR="00A467E1">
        <w:rPr>
          <w:b/>
          <w:bCs/>
        </w:rPr>
        <w:t>303</w:t>
      </w:r>
      <w:r w:rsidRPr="00F9619A" w:rsidR="00BF429B">
        <w:rPr>
          <w:b/>
          <w:bCs/>
        </w:rPr>
        <w:t>.</w:t>
      </w:r>
      <w:r w:rsidR="00BF429B">
        <w:t xml:space="preserve">  </w:t>
      </w:r>
      <w:r w:rsidR="00302BD3">
        <w:t xml:space="preserve">(1) </w:t>
      </w:r>
      <w:r w:rsidR="00CA344F">
        <w:t>The department of commerce must contract with an independent third party, which may include educational institutions or private entities with subject matter expertise, to carry out a social vulnerability assessment of the impacts of this act</w:t>
      </w:r>
      <w:r w:rsidR="00302BD3">
        <w:t xml:space="preserve">.  </w:t>
      </w:r>
      <w:r w:rsidR="00CA344F">
        <w:t>At a minimum, the assessment must consider the following:</w:t>
      </w:r>
    </w:p>
    <w:p w:rsidR="00CA344F" w:rsidP="00CA344F" w:rsidRDefault="00302BD3" w14:paraId="6537A93B" w14:textId="7D591291">
      <w:pPr>
        <w:pStyle w:val="Page"/>
      </w:pPr>
      <w:r>
        <w:tab/>
      </w:r>
      <w:r w:rsidR="00CA344F">
        <w:t>(a) The impact of rent stabilization on extending tenancies due to rent capping.</w:t>
      </w:r>
    </w:p>
    <w:p w:rsidR="00CA344F" w:rsidP="00CA344F" w:rsidRDefault="00302BD3" w14:paraId="51CB6C32" w14:textId="6FB7E856">
      <w:pPr>
        <w:pStyle w:val="Page"/>
      </w:pPr>
      <w:r>
        <w:tab/>
      </w:r>
      <w:r w:rsidR="00CA344F">
        <w:t>(b)</w:t>
      </w:r>
      <w:r w:rsidR="00420933">
        <w:t xml:space="preserve"> </w:t>
      </w:r>
      <w:r w:rsidR="00CA344F">
        <w:t>Whether there are social vulnerability impacts on cost burdened, immutable characteristic communities, or rural communities.</w:t>
      </w:r>
    </w:p>
    <w:p w:rsidR="00CA344F" w:rsidP="00CA344F" w:rsidRDefault="00302BD3" w14:paraId="73508C62" w14:textId="4440C18C">
      <w:pPr>
        <w:pStyle w:val="Page"/>
      </w:pPr>
      <w:r>
        <w:tab/>
      </w:r>
      <w:r w:rsidR="00CA344F">
        <w:t>(c)</w:t>
      </w:r>
      <w:r w:rsidR="00E12F34">
        <w:t xml:space="preserve"> </w:t>
      </w:r>
      <w:r w:rsidR="00CA344F">
        <w:t>Whether rent stabilization creates a disproportionate burden on new or transitioning renters as a result of current tenants' rent being capped.</w:t>
      </w:r>
    </w:p>
    <w:p w:rsidR="00CA344F" w:rsidP="00CA344F" w:rsidRDefault="00302BD3" w14:paraId="05BFD04F" w14:textId="12273D37">
      <w:pPr>
        <w:pStyle w:val="Page"/>
      </w:pPr>
      <w:r>
        <w:tab/>
      </w:r>
      <w:r w:rsidR="00CA344F">
        <w:t>(d) The impacts of rent stabilization on alternative rental markets such as short-term rentals.</w:t>
      </w:r>
    </w:p>
    <w:p w:rsidRPr="00FD1FD2" w:rsidR="00FD1FD2" w:rsidP="007A27E4" w:rsidRDefault="00302BD3" w14:paraId="4BE20121" w14:textId="36AA5FA1">
      <w:pPr>
        <w:pStyle w:val="Page"/>
      </w:pPr>
      <w:r>
        <w:tab/>
      </w:r>
      <w:r w:rsidR="00CA344F">
        <w:t>(e) The impacts of rent stabilization on state</w:t>
      </w:r>
      <w:r w:rsidR="00420933">
        <w:t>-</w:t>
      </w:r>
      <w:r w:rsidR="00CA344F">
        <w:t>owned or state-run housing units.</w:t>
      </w:r>
    </w:p>
    <w:p w:rsidR="00FD1FD2" w:rsidP="007A27E4" w:rsidRDefault="00E12F34" w14:paraId="2913192B" w14:textId="6034D339">
      <w:pPr>
        <w:pStyle w:val="Page"/>
      </w:pPr>
      <w:r>
        <w:tab/>
        <w:t xml:space="preserve">(2) </w:t>
      </w:r>
      <w:r w:rsidR="00CA344F">
        <w:t>The assessment is due to the legislature no later than December 1, 2026, and shall be provided in compliance with RCW 43.01.036.</w:t>
      </w:r>
    </w:p>
    <w:p w:rsidRPr="00FD1FD2" w:rsidR="00FD1FD2" w:rsidP="00FD1FD2" w:rsidRDefault="00356B11" w14:paraId="3C532B20" w14:textId="49E74A3A">
      <w:pPr>
        <w:pStyle w:val="RCWSLText"/>
      </w:pPr>
      <w:r>
        <w:tab/>
        <w:t xml:space="preserve">(3) This section expires July </w:t>
      </w:r>
      <w:r w:rsidR="00224169">
        <w:t>1, 2027."</w:t>
      </w:r>
    </w:p>
    <w:p w:rsidR="00911E4F" w:rsidP="00911E4F" w:rsidRDefault="00911E4F" w14:paraId="7536F1A2" w14:textId="77777777">
      <w:pPr>
        <w:pStyle w:val="RCWSLText"/>
      </w:pPr>
    </w:p>
    <w:p w:rsidRPr="00911E4F" w:rsidR="00911E4F" w:rsidP="00911E4F" w:rsidRDefault="00911E4F" w14:paraId="659041B6" w14:textId="4A2D0CAF">
      <w:pPr>
        <w:pStyle w:val="RCWSLText"/>
      </w:pPr>
      <w:r>
        <w:tab/>
        <w:t>Correct the title.</w:t>
      </w:r>
    </w:p>
    <w:p w:rsidRPr="000364B4" w:rsidR="00DF5D0E" w:rsidP="000364B4" w:rsidRDefault="00DF5D0E" w14:paraId="7E3E998F" w14:textId="10E634F9">
      <w:pPr>
        <w:suppressLineNumbers/>
        <w:rPr>
          <w:spacing w:val="-3"/>
        </w:rPr>
      </w:pPr>
    </w:p>
    <w:permEnd w:id="373496757"/>
    <w:p w:rsidR="00ED2EEB" w:rsidP="000364B4" w:rsidRDefault="00ED2EEB" w14:paraId="147FE9D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626100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E21BF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364B4" w:rsidRDefault="00D659AC" w14:paraId="0A39CF7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364B4" w:rsidRDefault="0096303F" w14:paraId="66D9E312" w14:textId="6F2D97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B3D01">
                  <w:t xml:space="preserve">Directs the Department of Commerce to contract with a </w:t>
                </w:r>
                <w:r w:rsidR="00420933">
                  <w:t>third-party</w:t>
                </w:r>
                <w:r w:rsidR="00EB3D01">
                  <w:t xml:space="preserve"> agency to conduct </w:t>
                </w:r>
                <w:r w:rsidR="008F67FF">
                  <w:t xml:space="preserve">a social vulnerability assessment of the impacts of the rent stabilization portion of the bill on </w:t>
                </w:r>
                <w:r w:rsidR="00AA314A">
                  <w:t xml:space="preserve">several </w:t>
                </w:r>
                <w:r w:rsidR="00AA314A">
                  <w:lastRenderedPageBreak/>
                  <w:t xml:space="preserve">enumerated tenancy </w:t>
                </w:r>
                <w:r w:rsidR="004472C0">
                  <w:t>demographics and housing types.</w:t>
                </w:r>
              </w:p>
              <w:p w:rsidRPr="007D1589" w:rsidR="001B4E53" w:rsidP="000364B4" w:rsidRDefault="001B4E53" w14:paraId="4FE9229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62610074"/>
    </w:tbl>
    <w:p w:rsidR="00DF5D0E" w:rsidP="000364B4" w:rsidRDefault="00DF5D0E" w14:paraId="26584D71" w14:textId="77777777">
      <w:pPr>
        <w:pStyle w:val="BillEnd"/>
        <w:suppressLineNumbers/>
      </w:pPr>
    </w:p>
    <w:p w:rsidR="00DF5D0E" w:rsidP="000364B4" w:rsidRDefault="00DE256E" w14:paraId="249FB90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364B4" w:rsidRDefault="00AB682C" w14:paraId="1E8AE8C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0809" w14:textId="77777777" w:rsidR="0016150F" w:rsidRDefault="0016150F" w:rsidP="00DF5D0E">
      <w:r>
        <w:separator/>
      </w:r>
    </w:p>
  </w:endnote>
  <w:endnote w:type="continuationSeparator" w:id="0">
    <w:p w14:paraId="2E3D81FA" w14:textId="77777777" w:rsidR="0016150F" w:rsidRDefault="0016150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933" w:rsidRDefault="00420933" w14:paraId="772CCD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20933" w14:paraId="6E3BD925" w14:textId="7A0F9F7C">
    <w:pPr>
      <w:pStyle w:val="AmendDraftFooter"/>
    </w:pPr>
    <w:fldSimple w:instr=" TITLE   \* MERGEFORMAT ">
      <w:r>
        <w:t>2114-S AMH REEV BORC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20933" w14:paraId="0B2C39D5" w14:textId="76516A9B">
    <w:pPr>
      <w:pStyle w:val="AmendDraftFooter"/>
    </w:pPr>
    <w:fldSimple w:instr=" TITLE   \* MERGEFORMAT ">
      <w:r>
        <w:t>2114-S AMH REEV BORC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203F" w14:textId="77777777" w:rsidR="0016150F" w:rsidRDefault="0016150F" w:rsidP="00DF5D0E">
      <w:r>
        <w:separator/>
      </w:r>
    </w:p>
  </w:footnote>
  <w:footnote w:type="continuationSeparator" w:id="0">
    <w:p w14:paraId="069C01EF" w14:textId="77777777" w:rsidR="0016150F" w:rsidRDefault="0016150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105C" w14:textId="77777777" w:rsidR="00420933" w:rsidRDefault="00420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36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1A3246" wp14:editId="61076D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6D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1816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5A4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BD260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C98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DF5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1D69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549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8506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4AA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9A2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A724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7C3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A48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CB99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C71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CCA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67C3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B7C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126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3DBA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1E2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C0A2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35A4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E9F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8F0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577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116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4F1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5FC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D5396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AE83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3F59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011D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1A324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D46D5B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1816DB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5A49E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BD260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C9842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DF5D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1D69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549F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85062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4AA4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9A2B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A72498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7C3FB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A486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CB99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C71DB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CCA1C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67C32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B7C52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126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3DBA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1E20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C0A2E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35A43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E9FCA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8F0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577A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1164A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4F118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5FCD4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D53960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AE837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3F5999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011DBE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5E1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11671A" wp14:editId="37AD454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7773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841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7E69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909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CE85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F68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0D0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DD5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7CD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5D3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E15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CFF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91F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FF1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113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76E6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80D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10B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3630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9EF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689D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461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4C6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A89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28EB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D44D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AC6F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11671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57773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841DF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7E690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909C7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CE85F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F6830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0D0DF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DD51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7CD0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5D3C5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E156E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CFF9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91FF6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FF1D3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1136F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76E6C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80DF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10BE5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363040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9EFE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689D89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4612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4C6A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A893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28EB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D44D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AC6F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3908538">
    <w:abstractNumId w:val="5"/>
  </w:num>
  <w:num w:numId="2" w16cid:durableId="1253589387">
    <w:abstractNumId w:val="3"/>
  </w:num>
  <w:num w:numId="3" w16cid:durableId="1949042149">
    <w:abstractNumId w:val="2"/>
  </w:num>
  <w:num w:numId="4" w16cid:durableId="904799049">
    <w:abstractNumId w:val="1"/>
  </w:num>
  <w:num w:numId="5" w16cid:durableId="208763577">
    <w:abstractNumId w:val="0"/>
  </w:num>
  <w:num w:numId="6" w16cid:durableId="711734478">
    <w:abstractNumId w:val="4"/>
  </w:num>
  <w:num w:numId="7" w16cid:durableId="195506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4B4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150F"/>
    <w:rsid w:val="001A775A"/>
    <w:rsid w:val="001B4E53"/>
    <w:rsid w:val="001C1B27"/>
    <w:rsid w:val="001C7F91"/>
    <w:rsid w:val="001E6675"/>
    <w:rsid w:val="00217E8A"/>
    <w:rsid w:val="00224169"/>
    <w:rsid w:val="00265296"/>
    <w:rsid w:val="00281CBD"/>
    <w:rsid w:val="00302BD3"/>
    <w:rsid w:val="00316CD9"/>
    <w:rsid w:val="00332945"/>
    <w:rsid w:val="00356B11"/>
    <w:rsid w:val="003E2FC6"/>
    <w:rsid w:val="00420933"/>
    <w:rsid w:val="004472C0"/>
    <w:rsid w:val="00492DDC"/>
    <w:rsid w:val="004C6615"/>
    <w:rsid w:val="005115F9"/>
    <w:rsid w:val="00523C5A"/>
    <w:rsid w:val="005B7423"/>
    <w:rsid w:val="005E69C3"/>
    <w:rsid w:val="00605C39"/>
    <w:rsid w:val="006841E6"/>
    <w:rsid w:val="006F7027"/>
    <w:rsid w:val="007049E4"/>
    <w:rsid w:val="0072335D"/>
    <w:rsid w:val="0072541D"/>
    <w:rsid w:val="007501FC"/>
    <w:rsid w:val="00757317"/>
    <w:rsid w:val="007769AF"/>
    <w:rsid w:val="007A27E4"/>
    <w:rsid w:val="007C2715"/>
    <w:rsid w:val="007D1589"/>
    <w:rsid w:val="007D35D4"/>
    <w:rsid w:val="0083749C"/>
    <w:rsid w:val="008443FE"/>
    <w:rsid w:val="00846034"/>
    <w:rsid w:val="008C7E6E"/>
    <w:rsid w:val="008F67FF"/>
    <w:rsid w:val="00911E4F"/>
    <w:rsid w:val="00931B84"/>
    <w:rsid w:val="0096303F"/>
    <w:rsid w:val="0096708E"/>
    <w:rsid w:val="00972869"/>
    <w:rsid w:val="00984CD1"/>
    <w:rsid w:val="009F23A9"/>
    <w:rsid w:val="00A01F29"/>
    <w:rsid w:val="00A17B5B"/>
    <w:rsid w:val="00A467E1"/>
    <w:rsid w:val="00A4729B"/>
    <w:rsid w:val="00A93D4A"/>
    <w:rsid w:val="00AA1230"/>
    <w:rsid w:val="00AA314A"/>
    <w:rsid w:val="00AB682C"/>
    <w:rsid w:val="00AD2D0A"/>
    <w:rsid w:val="00B31D1C"/>
    <w:rsid w:val="00B41494"/>
    <w:rsid w:val="00B518D0"/>
    <w:rsid w:val="00B56650"/>
    <w:rsid w:val="00B73E0A"/>
    <w:rsid w:val="00B961E0"/>
    <w:rsid w:val="00BF429B"/>
    <w:rsid w:val="00BF44DF"/>
    <w:rsid w:val="00C61A83"/>
    <w:rsid w:val="00C8108C"/>
    <w:rsid w:val="00C84AD0"/>
    <w:rsid w:val="00CA344F"/>
    <w:rsid w:val="00D40447"/>
    <w:rsid w:val="00D659AC"/>
    <w:rsid w:val="00DA47F3"/>
    <w:rsid w:val="00DC2C13"/>
    <w:rsid w:val="00DE256E"/>
    <w:rsid w:val="00DF5D0E"/>
    <w:rsid w:val="00E12F34"/>
    <w:rsid w:val="00E1471A"/>
    <w:rsid w:val="00E267B1"/>
    <w:rsid w:val="00E41CC6"/>
    <w:rsid w:val="00E66F5D"/>
    <w:rsid w:val="00E831A5"/>
    <w:rsid w:val="00E850E7"/>
    <w:rsid w:val="00EB3D01"/>
    <w:rsid w:val="00EC4C96"/>
    <w:rsid w:val="00ED2EEB"/>
    <w:rsid w:val="00F229DE"/>
    <w:rsid w:val="00F304D3"/>
    <w:rsid w:val="00F4663F"/>
    <w:rsid w:val="00F5338C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910A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F48B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2114-S</BillDocName>
  <AmendType>AMH</AmendType>
  <SponsorAcronym>REEV</SponsorAcronym>
  <DrafterAcronym>BORC</DrafterAcronym>
  <DraftNumber>043</DraftNumber>
  <ReferenceNumber>SHB 2114</ReferenceNumber>
  <Floor>H AMD</Floor>
  <AmendmentNumber> 1027</AmendmentNumber>
  <Sponsors>By Representative Reeves</Sponsors>
  <FloorAction>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233</Words>
  <Characters>1272</Characters>
  <Application>Microsoft Office Word</Application>
  <DocSecurity>8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2114-S AMH REEV BORC 043</dc:title>
  <dc:creator>Austin Borcherding</dc:creator>
  <cp:lastModifiedBy>Borcherding, Austin</cp:lastModifiedBy>
  <cp:revision>22</cp:revision>
  <dcterms:created xsi:type="dcterms:W3CDTF">2024-02-10T22:15:00Z</dcterms:created>
  <dcterms:modified xsi:type="dcterms:W3CDTF">2024-02-11T18:15:00Z</dcterms:modified>
</cp:coreProperties>
</file>