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839C8" w14:paraId="646E9EFA" w14:textId="49B1AE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6379">
            <w:t>2236-S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63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6379">
            <w:t>SHAV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637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6379">
            <w:t>316</w:t>
          </w:r>
        </w:sdtContent>
      </w:sdt>
    </w:p>
    <w:p w:rsidR="00DF5D0E" w:rsidP="00B73E0A" w:rsidRDefault="00AA1230" w14:paraId="02D5DB27" w14:textId="66E4051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39C8" w14:paraId="61452415" w14:textId="6D0E0D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6379">
            <w:rPr>
              <w:b/>
              <w:u w:val="single"/>
            </w:rPr>
            <w:t>SHB 2236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63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1070</w:t>
          </w:r>
        </w:sdtContent>
      </w:sdt>
    </w:p>
    <w:p w:rsidR="00DF5D0E" w:rsidP="00605C39" w:rsidRDefault="002839C8" w14:paraId="34862D52" w14:textId="55E6D1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6379">
            <w:rPr>
              <w:sz w:val="22"/>
            </w:rPr>
            <w:t>By Representative Shavers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6379" w14:paraId="1A857EA7" w14:textId="7D099F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="00C91973" w:rsidP="00C91973" w:rsidRDefault="00DE256E" w14:paraId="5EBB5E93" w14:textId="7CD8638D">
      <w:pPr>
        <w:spacing w:line="408" w:lineRule="exact"/>
        <w:ind w:firstLine="576"/>
      </w:pPr>
      <w:bookmarkStart w:name="StartOfAmendmentBody" w:id="0"/>
      <w:bookmarkEnd w:id="0"/>
      <w:permStart w:edGrp="everyone" w:id="1085433240"/>
      <w:r>
        <w:tab/>
      </w:r>
      <w:r w:rsidR="00DB6379">
        <w:t xml:space="preserve">On </w:t>
      </w:r>
      <w:r w:rsidR="00C91973">
        <w:t xml:space="preserve">page </w:t>
      </w:r>
      <w:r w:rsidR="00243D7D">
        <w:t>2</w:t>
      </w:r>
      <w:r w:rsidR="00C91973">
        <w:t>, line 27, after "education" strike "core plus"</w:t>
      </w:r>
    </w:p>
    <w:p w:rsidR="00C91973" w:rsidP="00C91973" w:rsidRDefault="00C91973" w14:paraId="02E1D8A2" w14:textId="77777777">
      <w:pPr>
        <w:spacing w:line="408" w:lineRule="exact"/>
        <w:ind w:firstLine="576"/>
      </w:pPr>
    </w:p>
    <w:p w:rsidR="00C91973" w:rsidP="00C91973" w:rsidRDefault="00C91973" w14:paraId="1D380924" w14:textId="35C82946">
      <w:pPr>
        <w:spacing w:line="408" w:lineRule="exact"/>
        <w:ind w:firstLine="576"/>
      </w:pPr>
      <w:r>
        <w:t xml:space="preserve">On page </w:t>
      </w:r>
      <w:r w:rsidR="00243D7D">
        <w:t>3</w:t>
      </w:r>
      <w:r>
        <w:t>, line 1, after "education" strike "core plus"</w:t>
      </w:r>
    </w:p>
    <w:p w:rsidR="00C91973" w:rsidP="00C91973" w:rsidRDefault="00C91973" w14:paraId="7B34CC7F" w14:textId="77777777">
      <w:pPr>
        <w:spacing w:line="408" w:lineRule="exact"/>
        <w:ind w:firstLine="576"/>
      </w:pPr>
    </w:p>
    <w:p w:rsidR="00C91973" w:rsidP="00C91973" w:rsidRDefault="00C91973" w14:paraId="477F2EAF" w14:textId="07E9AC31">
      <w:pPr>
        <w:spacing w:line="408" w:lineRule="exact"/>
        <w:ind w:firstLine="576"/>
      </w:pPr>
      <w:r>
        <w:t>On page 3, at the beginning of line 4, insert "lead or"</w:t>
      </w:r>
    </w:p>
    <w:p w:rsidR="00C91973" w:rsidP="00C91973" w:rsidRDefault="00C91973" w14:paraId="778156F7" w14:textId="77777777">
      <w:pPr>
        <w:spacing w:line="408" w:lineRule="exact"/>
        <w:ind w:firstLine="576"/>
      </w:pPr>
    </w:p>
    <w:p w:rsidRPr="00CA3FE6" w:rsidR="00C91973" w:rsidP="00C91973" w:rsidRDefault="00C91973" w14:paraId="752EC24B" w14:textId="77777777">
      <w:pPr>
        <w:spacing w:line="408" w:lineRule="exact"/>
        <w:ind w:firstLine="576"/>
        <w:rPr>
          <w:color w:val="C00000"/>
        </w:rPr>
      </w:pPr>
      <w:r w:rsidRPr="008F1249">
        <w:t>On page 3, line 8, after "program" insert ", that reflect consideration of the provisions in section 3(3)(c)(i) through (x) of this act,"</w:t>
      </w:r>
    </w:p>
    <w:p w:rsidR="00C91973" w:rsidP="00C91973" w:rsidRDefault="00C91973" w14:paraId="6200D4C7" w14:textId="77777777">
      <w:pPr>
        <w:spacing w:line="408" w:lineRule="exact"/>
        <w:ind w:firstLine="576"/>
      </w:pPr>
    </w:p>
    <w:p w:rsidR="00C91973" w:rsidP="00C91973" w:rsidRDefault="00C91973" w14:paraId="1DE0A578" w14:textId="37F235A5">
      <w:pPr>
        <w:spacing w:line="408" w:lineRule="exact"/>
        <w:ind w:firstLine="576"/>
      </w:pPr>
      <w:r>
        <w:t>On page 3, line 10, after "the" strike "2025-26" and insert "2027-28"</w:t>
      </w:r>
    </w:p>
    <w:p w:rsidR="00C91973" w:rsidP="00C91973" w:rsidRDefault="00C91973" w14:paraId="0ECB45E9" w14:textId="77777777">
      <w:pPr>
        <w:spacing w:line="408" w:lineRule="exact"/>
        <w:ind w:firstLine="576"/>
      </w:pPr>
    </w:p>
    <w:p w:rsidR="00C91973" w:rsidP="00C91973" w:rsidRDefault="00C91973" w14:paraId="73AD8731" w14:textId="68A053BA">
      <w:pPr>
        <w:spacing w:line="408" w:lineRule="exact"/>
        <w:ind w:firstLine="576"/>
      </w:pPr>
      <w:r>
        <w:t>On page 3, line 37, after "education" strike "core plus</w:t>
      </w:r>
      <w:r w:rsidR="00243D7D">
        <w:t xml:space="preserve"> advancement</w:t>
      </w:r>
      <w:r>
        <w:t>"</w:t>
      </w:r>
    </w:p>
    <w:p w:rsidR="00C91973" w:rsidP="00C91973" w:rsidRDefault="00C91973" w14:paraId="2E1EACCF" w14:textId="77777777">
      <w:pPr>
        <w:spacing w:line="408" w:lineRule="exact"/>
        <w:ind w:firstLine="576"/>
      </w:pPr>
    </w:p>
    <w:p w:rsidR="00C91973" w:rsidP="00C91973" w:rsidRDefault="00C91973" w14:paraId="2777D65D" w14:textId="73328302">
      <w:pPr>
        <w:spacing w:line="408" w:lineRule="exact"/>
        <w:ind w:firstLine="576"/>
      </w:pPr>
      <w:r>
        <w:t>On page 4, line 17, after "education" strike "core plus advancement"</w:t>
      </w:r>
    </w:p>
    <w:p w:rsidR="00C91973" w:rsidP="00C91973" w:rsidRDefault="00C91973" w14:paraId="09791780" w14:textId="77777777">
      <w:pPr>
        <w:spacing w:line="408" w:lineRule="exact"/>
        <w:ind w:firstLine="576"/>
      </w:pPr>
    </w:p>
    <w:p w:rsidR="00C91973" w:rsidP="00C91973" w:rsidRDefault="00C91973" w14:paraId="4E38A790" w14:textId="54EFCE54">
      <w:pPr>
        <w:spacing w:line="408" w:lineRule="exact"/>
        <w:ind w:firstLine="576"/>
      </w:pPr>
      <w:r>
        <w:t>On page 4, line 24, after "education" insert "core plus"</w:t>
      </w:r>
    </w:p>
    <w:p w:rsidR="00C91973" w:rsidP="00C91973" w:rsidRDefault="00C91973" w14:paraId="359E7DFB" w14:textId="77777777">
      <w:pPr>
        <w:spacing w:line="408" w:lineRule="exact"/>
        <w:ind w:firstLine="576"/>
      </w:pPr>
    </w:p>
    <w:p w:rsidR="00C91973" w:rsidP="00C91973" w:rsidRDefault="00C91973" w14:paraId="6E811747" w14:textId="2745A382">
      <w:pPr>
        <w:spacing w:line="408" w:lineRule="exact"/>
        <w:ind w:firstLine="576"/>
      </w:pPr>
      <w:r>
        <w:t>On page 5, line 26, after "programs." insert "In making recommendations in accordance with this subsection (3)(c), the task force must consider, at a minimum, the following:</w:t>
      </w:r>
    </w:p>
    <w:p w:rsidR="00C91973" w:rsidP="00C91973" w:rsidRDefault="00C91973" w14:paraId="6966E212" w14:textId="77777777">
      <w:pPr>
        <w:spacing w:line="408" w:lineRule="exact"/>
        <w:ind w:firstLine="576"/>
      </w:pPr>
      <w:bookmarkStart w:name="_Hlk158661636" w:id="1"/>
      <w:r>
        <w:t>(i) Curricula and instructional hours that lead or articulate to industry-recognized nondegree credentials;</w:t>
      </w:r>
    </w:p>
    <w:p w:rsidR="00C91973" w:rsidP="00C91973" w:rsidRDefault="00C91973" w14:paraId="2AFBC04E" w14:textId="77777777">
      <w:pPr>
        <w:spacing w:line="408" w:lineRule="exact"/>
        <w:ind w:firstLine="576"/>
      </w:pPr>
      <w:r>
        <w:t>(ii) Curricula provided without cost to educators;</w:t>
      </w:r>
    </w:p>
    <w:p w:rsidR="00C91973" w:rsidP="00C91973" w:rsidRDefault="00C91973" w14:paraId="170D3C2B" w14:textId="77777777">
      <w:pPr>
        <w:spacing w:line="408" w:lineRule="exact"/>
        <w:ind w:firstLine="576"/>
      </w:pPr>
      <w:r>
        <w:lastRenderedPageBreak/>
        <w:t>(iii) Academic course equivalencies;</w:t>
      </w:r>
    </w:p>
    <w:p w:rsidR="00C91973" w:rsidP="00C91973" w:rsidRDefault="00C91973" w14:paraId="71C9EA33" w14:textId="77777777">
      <w:pPr>
        <w:spacing w:line="408" w:lineRule="exact"/>
        <w:ind w:firstLine="576"/>
      </w:pPr>
      <w:r>
        <w:t>(iv) Courses and course sequencing;</w:t>
      </w:r>
    </w:p>
    <w:p w:rsidR="00C91973" w:rsidP="00C91973" w:rsidRDefault="00C91973" w14:paraId="6A2AA9A6" w14:textId="77777777">
      <w:pPr>
        <w:spacing w:line="408" w:lineRule="exact"/>
        <w:ind w:firstLine="576"/>
      </w:pPr>
      <w:r>
        <w:t>(v) The development, maintenance, and expansion of industry, labor, and community partnerships;</w:t>
      </w:r>
      <w:bookmarkEnd w:id="1"/>
    </w:p>
    <w:p w:rsidR="00C91973" w:rsidP="00C91973" w:rsidRDefault="00C91973" w14:paraId="01BB40B7" w14:textId="77777777">
      <w:pPr>
        <w:spacing w:line="408" w:lineRule="exact"/>
        <w:ind w:firstLine="576"/>
      </w:pPr>
      <w:r>
        <w:t>(vi) Program credentials;</w:t>
      </w:r>
    </w:p>
    <w:p w:rsidR="00C91973" w:rsidP="00C91973" w:rsidRDefault="00C91973" w14:paraId="07AE662E" w14:textId="77777777">
      <w:pPr>
        <w:spacing w:line="408" w:lineRule="exact"/>
        <w:ind w:firstLine="576"/>
      </w:pPr>
      <w:r>
        <w:t>(vii) Training and professional development for educators and counselors;</w:t>
      </w:r>
    </w:p>
    <w:p w:rsidR="00C91973" w:rsidP="00C91973" w:rsidRDefault="00C91973" w14:paraId="4892A0F2" w14:textId="77777777">
      <w:pPr>
        <w:spacing w:line="408" w:lineRule="exact"/>
        <w:ind w:firstLine="576"/>
      </w:pPr>
      <w:r>
        <w:t>(viii) Alignment with postsecondary education and training programs;</w:t>
      </w:r>
    </w:p>
    <w:p w:rsidR="00C91973" w:rsidP="00C91973" w:rsidRDefault="00C91973" w14:paraId="3C353128" w14:textId="77777777">
      <w:pPr>
        <w:spacing w:line="408" w:lineRule="exact"/>
        <w:ind w:firstLine="576"/>
      </w:pPr>
      <w:r>
        <w:t>(ix) The promotion of student, family, and community awareness of career and technical education core plus programs, including instructional offerings and potential work placement opportunities; and</w:t>
      </w:r>
    </w:p>
    <w:p w:rsidR="00DB6379" w:rsidP="00C91973" w:rsidRDefault="00243D7D" w14:paraId="0E589AAC" w14:textId="69B8F4F0">
      <w:pPr>
        <w:pStyle w:val="Page"/>
      </w:pPr>
      <w:r>
        <w:tab/>
      </w:r>
      <w:r w:rsidR="00C91973">
        <w:t>(x) The development and expansion of a cohort of employers willing to hire and place students that have successfully completed career and technical education core plus programs."</w:t>
      </w:r>
    </w:p>
    <w:p w:rsidRPr="00DB6379" w:rsidR="00DF5D0E" w:rsidP="00DB6379" w:rsidRDefault="00DF5D0E" w14:paraId="7B50EA8A" w14:textId="4C379B61">
      <w:pPr>
        <w:suppressLineNumbers/>
        <w:rPr>
          <w:spacing w:val="-3"/>
        </w:rPr>
      </w:pPr>
    </w:p>
    <w:permEnd w:id="1085433240"/>
    <w:p w:rsidR="00ED2EEB" w:rsidP="00DB6379" w:rsidRDefault="00ED2EEB" w14:paraId="78326F5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23931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3AB20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6379" w:rsidRDefault="00D659AC" w14:paraId="41E5E8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67490" w:rsidP="00DB6379" w:rsidRDefault="0096303F" w14:paraId="41DFADE3" w14:textId="1C29C5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43D7D">
                  <w:t xml:space="preserve">(1) </w:t>
                </w:r>
                <w:r w:rsidR="009E581F">
                  <w:t xml:space="preserve">Directs the Office of the Superintendent of Public Instruction </w:t>
                </w:r>
                <w:r w:rsidR="00FE55A8">
                  <w:t xml:space="preserve">(OSPI) </w:t>
                </w:r>
                <w:r w:rsidR="009E581F">
                  <w:t>to establish an</w:t>
                </w:r>
                <w:r w:rsidR="00C67490">
                  <w:t xml:space="preserve"> </w:t>
                </w:r>
                <w:r w:rsidR="009E581F">
                  <w:t>allied health provisions career and technical education program (Allied Health Program</w:t>
                </w:r>
                <w:r w:rsidR="0069030C">
                  <w:t>), removing "core plus"</w:t>
                </w:r>
                <w:r w:rsidR="009E581F">
                  <w:t xml:space="preserve"> </w:t>
                </w:r>
                <w:r w:rsidR="0069030C">
                  <w:t>from the name of the program</w:t>
                </w:r>
                <w:r w:rsidR="00C67490">
                  <w:t>.</w:t>
                </w:r>
                <w:r w:rsidRPr="0096303F" w:rsidR="001C1B27">
                  <w:t> </w:t>
                </w:r>
              </w:p>
              <w:p w:rsidR="00C67490" w:rsidP="00DB6379" w:rsidRDefault="00C67490" w14:paraId="2F9E2F7B" w14:textId="5746D8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243D7D">
                  <w:t xml:space="preserve">(2) </w:t>
                </w:r>
                <w:r w:rsidRPr="00243D7D" w:rsidR="00243D7D">
                  <w:t xml:space="preserve">Modifies provisions governing the establishment of </w:t>
                </w:r>
                <w:r w:rsidR="0069030C">
                  <w:t xml:space="preserve">the </w:t>
                </w:r>
                <w:r w:rsidRPr="00243D7D" w:rsidR="00243D7D">
                  <w:t xml:space="preserve">Allied Health Program to specify that </w:t>
                </w:r>
                <w:r w:rsidR="00FF023B">
                  <w:t>the program</w:t>
                </w:r>
                <w:r w:rsidRPr="00243D7D" w:rsidR="00243D7D">
                  <w:t xml:space="preserve">, in part, is for qualifying students pursuing industry-recognized nondegree credentials that </w:t>
                </w:r>
                <w:r>
                  <w:t>"</w:t>
                </w:r>
                <w:r w:rsidRPr="00243D7D" w:rsidR="00243D7D">
                  <w:t>lead or articulate to</w:t>
                </w:r>
                <w:r>
                  <w:t>"</w:t>
                </w:r>
                <w:r w:rsidRPr="00243D7D" w:rsidR="00243D7D">
                  <w:t xml:space="preserve"> </w:t>
                </w:r>
                <w:r>
                  <w:t xml:space="preserve">(rather than "articulate to") </w:t>
                </w:r>
                <w:r w:rsidRPr="00243D7D" w:rsidR="00243D7D">
                  <w:t>related, recognized nondegree credentials, two or four-year degrees, or both.</w:t>
                </w:r>
                <w:r w:rsidR="00243D7D">
                  <w:t xml:space="preserve">  </w:t>
                </w:r>
              </w:p>
              <w:p w:rsidR="00C67490" w:rsidP="00DB6379" w:rsidRDefault="00C67490" w14:paraId="15BD08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243D7D">
                  <w:t xml:space="preserve">(3) </w:t>
                </w:r>
                <w:r w:rsidRPr="00243D7D" w:rsidR="00243D7D">
                  <w:t>Requires that curriculum and other instructional materials developed for the Allied Health Program reflect consideration of a specified list of issues that includes instructional, training and professional development, and community relationship issues.</w:t>
                </w:r>
                <w:r w:rsidRPr="0096303F" w:rsidR="001C1B27">
                  <w:t> </w:t>
                </w:r>
              </w:p>
              <w:p w:rsidR="00C67490" w:rsidP="00DB6379" w:rsidRDefault="00C67490" w14:paraId="281ABC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243D7D">
                  <w:t xml:space="preserve">(4) </w:t>
                </w:r>
                <w:r w:rsidRPr="00243D7D" w:rsidR="00243D7D">
                  <w:t>Delays by two years the date by which curriculum and other instructional materials for the Allied Health Program must be available for use to the 2027-28 school year.</w:t>
                </w:r>
              </w:p>
              <w:p w:rsidR="00C67490" w:rsidP="00DB6379" w:rsidRDefault="00C67490" w14:paraId="5358C3B1" w14:textId="3C4AC7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(5) Changes the name of the </w:t>
                </w:r>
                <w:r w:rsidRPr="00C67490">
                  <w:t>Statewide Career and Technical Education Core Plus Advancement Task Force</w:t>
                </w:r>
                <w:r>
                  <w:t xml:space="preserve"> to the Statewide Career and Technical Education Task Force (Task Force).</w:t>
                </w:r>
              </w:p>
              <w:p w:rsidR="00C67490" w:rsidP="00DB6379" w:rsidRDefault="00C67490" w14:paraId="6A1EC6DD" w14:textId="08E822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(6) </w:t>
                </w:r>
                <w:r w:rsidRPr="00C67490">
                  <w:t>Requires that one member on the Task Force be a career and technical education (CTE) core plus classroom instructor, instead of a CTE classroom instructor.</w:t>
                </w:r>
                <w:r>
                  <w:t xml:space="preserve">  </w:t>
                </w:r>
              </w:p>
              <w:p w:rsidRPr="0096303F" w:rsidR="001C1B27" w:rsidP="00DB6379" w:rsidRDefault="00C67490" w14:paraId="2C0A8C2E" w14:textId="35CD71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(7) </w:t>
                </w:r>
                <w:r w:rsidRPr="00C67490">
                  <w:t xml:space="preserve">Specifies that the Task Force, in making recommendations for a CTE core plus model framework, must consider, at a minimum, a </w:t>
                </w:r>
                <w:r w:rsidRPr="00C67490">
                  <w:lastRenderedPageBreak/>
                  <w:t>specified list of issues that includes instructional, training and professional development, and community relationship issues</w:t>
                </w:r>
                <w:r>
                  <w:t>.</w:t>
                </w:r>
              </w:p>
              <w:p w:rsidRPr="007D1589" w:rsidR="001B4E53" w:rsidP="00DB6379" w:rsidRDefault="001B4E53" w14:paraId="2BB0806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2393166"/>
    </w:tbl>
    <w:p w:rsidR="00DF5D0E" w:rsidP="00DB6379" w:rsidRDefault="00DF5D0E" w14:paraId="3FCCA2BD" w14:textId="77777777">
      <w:pPr>
        <w:pStyle w:val="BillEnd"/>
        <w:suppressLineNumbers/>
      </w:pPr>
    </w:p>
    <w:p w:rsidR="00DF5D0E" w:rsidP="00DB6379" w:rsidRDefault="00DE256E" w14:paraId="288C119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6379" w:rsidRDefault="00AB682C" w14:paraId="208B9B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1C1" w14:textId="77777777" w:rsidR="00DB6379" w:rsidRDefault="00DB6379" w:rsidP="00DF5D0E">
      <w:r>
        <w:separator/>
      </w:r>
    </w:p>
  </w:endnote>
  <w:endnote w:type="continuationSeparator" w:id="0">
    <w:p w14:paraId="48589FDD" w14:textId="77777777" w:rsidR="00DB6379" w:rsidRDefault="00DB63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F51" w:rsidRDefault="007B5F51" w14:paraId="638491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B5F51" w14:paraId="7DCCD56A" w14:textId="13E31231">
    <w:pPr>
      <w:pStyle w:val="AmendDraftFooter"/>
    </w:pPr>
    <w:fldSimple w:instr=" TITLE   \* MERGEFORMAT ">
      <w:r>
        <w:t>2236-S AMH SHAV MOET 316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B5F51" w14:paraId="672B1B55" w14:textId="56585C9F">
    <w:pPr>
      <w:pStyle w:val="AmendDraftFooter"/>
    </w:pPr>
    <w:fldSimple w:instr=" TITLE   \* MERGEFORMAT ">
      <w:r>
        <w:t>2236-S AMH SHAV MOET 316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5F32" w14:textId="77777777" w:rsidR="00DB6379" w:rsidRDefault="00DB6379" w:rsidP="00DF5D0E">
      <w:r>
        <w:separator/>
      </w:r>
    </w:p>
  </w:footnote>
  <w:footnote w:type="continuationSeparator" w:id="0">
    <w:p w14:paraId="763F9FCE" w14:textId="77777777" w:rsidR="00DB6379" w:rsidRDefault="00DB63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5BAD" w14:textId="77777777" w:rsidR="007B5F51" w:rsidRDefault="007B5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FF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344F22" wp14:editId="0BCCAD3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34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B7E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2FB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6EB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0D7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9DE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3FC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038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BBB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676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11F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0AD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6D2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974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BF6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444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98D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FD7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FE2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AE8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AE7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A94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567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B3F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1E9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088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BB6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3B9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4E12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556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B4B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F2F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30A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096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44F2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6834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B7E7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2FB6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6EB4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0D70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9DE3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3FCF6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0382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BBB04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676EC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11F5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0AD3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6D2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9748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BF62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444F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98D3A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FD71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FE2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AE88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AE7A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A942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567A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B3F08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1E9A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088AA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BB65C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3B957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4E12B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556FF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B4B0E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F2FF1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30A3D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0964F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466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DACA2" wp14:editId="7B74AF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3CB9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B65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733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64C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711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42A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922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105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82A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6F8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E00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614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F08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91F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F82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C6D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599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4E4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274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130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620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AE2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7BA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4CE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43F9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B436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9B29D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DACA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E53CB9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B65F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73327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64C8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711B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42AA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9221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105B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82AE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6F88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E00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614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F08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91F1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F82C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C6DEA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5998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4E41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2748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130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620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AE298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7BAA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4CE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43F9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B436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9B29D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3832084">
    <w:abstractNumId w:val="5"/>
  </w:num>
  <w:num w:numId="2" w16cid:durableId="2042775945">
    <w:abstractNumId w:val="3"/>
  </w:num>
  <w:num w:numId="3" w16cid:durableId="2140296378">
    <w:abstractNumId w:val="2"/>
  </w:num>
  <w:num w:numId="4" w16cid:durableId="1467236713">
    <w:abstractNumId w:val="1"/>
  </w:num>
  <w:num w:numId="5" w16cid:durableId="1402558829">
    <w:abstractNumId w:val="0"/>
  </w:num>
  <w:num w:numId="6" w16cid:durableId="1510561551">
    <w:abstractNumId w:val="4"/>
  </w:num>
  <w:num w:numId="7" w16cid:durableId="1598630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39B2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3D7D"/>
    <w:rsid w:val="00265296"/>
    <w:rsid w:val="00281CBD"/>
    <w:rsid w:val="002839C8"/>
    <w:rsid w:val="00316CD9"/>
    <w:rsid w:val="003E2FC6"/>
    <w:rsid w:val="00492DDC"/>
    <w:rsid w:val="004C6615"/>
    <w:rsid w:val="005115F9"/>
    <w:rsid w:val="00523C5A"/>
    <w:rsid w:val="005E69C3"/>
    <w:rsid w:val="00604858"/>
    <w:rsid w:val="00605C39"/>
    <w:rsid w:val="006841E6"/>
    <w:rsid w:val="0069030C"/>
    <w:rsid w:val="006A6AB4"/>
    <w:rsid w:val="006F7027"/>
    <w:rsid w:val="007049E4"/>
    <w:rsid w:val="0072335D"/>
    <w:rsid w:val="0072541D"/>
    <w:rsid w:val="00757317"/>
    <w:rsid w:val="007769AF"/>
    <w:rsid w:val="007B5F51"/>
    <w:rsid w:val="007D1589"/>
    <w:rsid w:val="007D35D4"/>
    <w:rsid w:val="0083749C"/>
    <w:rsid w:val="008443FE"/>
    <w:rsid w:val="00846034"/>
    <w:rsid w:val="008C7E6E"/>
    <w:rsid w:val="008F1249"/>
    <w:rsid w:val="00931B84"/>
    <w:rsid w:val="0096303F"/>
    <w:rsid w:val="00972869"/>
    <w:rsid w:val="00984CD1"/>
    <w:rsid w:val="009E581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7490"/>
    <w:rsid w:val="00C8108C"/>
    <w:rsid w:val="00C84AD0"/>
    <w:rsid w:val="00C91973"/>
    <w:rsid w:val="00CA3FE6"/>
    <w:rsid w:val="00D40447"/>
    <w:rsid w:val="00D659AC"/>
    <w:rsid w:val="00DA47F3"/>
    <w:rsid w:val="00DB6379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55A8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DE57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2236-S</BillDocName>
  <AmendType>AMH</AmendType>
  <SponsorAcronym>SHAV</SponsorAcronym>
  <DrafterAcronym>MOET</DrafterAcronym>
  <DraftNumber>316</DraftNumber>
  <ReferenceNumber>SHB 2236</ReferenceNumber>
  <Floor>H AMD</Floor>
  <AmendmentNumber> 1070</AmendmentNumber>
  <Sponsors>By Representative Shavers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499</Words>
  <Characters>2874</Characters>
  <Application>Microsoft Office Word</Application>
  <DocSecurity>8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2236-S AMH SHAV MOET 316</vt:lpstr>
    </vt:vector>
  </TitlesOfParts>
  <Company>Washington State Legislature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2236-S AMH SHAV MOET 316</dc:title>
  <dc:creator>Ethan Moreno</dc:creator>
  <cp:lastModifiedBy>Moreno, Ethan</cp:lastModifiedBy>
  <cp:revision>13</cp:revision>
  <dcterms:created xsi:type="dcterms:W3CDTF">2024-02-13T03:32:00Z</dcterms:created>
  <dcterms:modified xsi:type="dcterms:W3CDTF">2024-02-13T05:17:00Z</dcterms:modified>
</cp:coreProperties>
</file>