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21F3A" w14:paraId="2EB776AE" w14:textId="754E61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1762">
            <w:t>2361-S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17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1762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1762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1762">
            <w:t>067</w:t>
          </w:r>
        </w:sdtContent>
      </w:sdt>
    </w:p>
    <w:p w:rsidR="00DF5D0E" w:rsidP="00B73E0A" w:rsidRDefault="00AA1230" w14:paraId="4F50BB9D" w14:textId="542B4E1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1F3A" w14:paraId="673A5E09" w14:textId="228656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1762">
            <w:rPr>
              <w:b/>
              <w:u w:val="single"/>
            </w:rPr>
            <w:t>SHB 2361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1762">
            <w:t>H AMD TO H AMD (H-3193.1/24)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892</w:t>
          </w:r>
        </w:sdtContent>
      </w:sdt>
    </w:p>
    <w:p w:rsidR="00DF5D0E" w:rsidP="00605C39" w:rsidRDefault="00021F3A" w14:paraId="45365D9B" w14:textId="4DA5EB3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1762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1762" w14:paraId="51B1D115" w14:textId="37C5A07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02/09/2024</w:t>
          </w:r>
        </w:p>
      </w:sdtContent>
    </w:sdt>
    <w:p w:rsidR="00EE1762" w:rsidP="00C8108C" w:rsidRDefault="00DE256E" w14:paraId="2DAF014D" w14:textId="4BBD29D2">
      <w:pPr>
        <w:pStyle w:val="Page"/>
      </w:pPr>
      <w:bookmarkStart w:name="StartOfAmendmentBody" w:id="0"/>
      <w:bookmarkEnd w:id="0"/>
      <w:permStart w:edGrp="everyone" w:id="289549575"/>
      <w:r>
        <w:tab/>
      </w:r>
      <w:r w:rsidR="00EE1762">
        <w:t xml:space="preserve">On page </w:t>
      </w:r>
      <w:r w:rsidR="009627AF">
        <w:t>2, line 4 of the striking amendment, after "</w:t>
      </w:r>
      <w:r w:rsidRPr="009627AF" w:rsidR="009627AF">
        <w:rPr>
          <w:strike/>
        </w:rPr>
        <w:t>2023,</w:t>
      </w:r>
      <w:r w:rsidR="009627AF">
        <w:t>))" strike "</w:t>
      </w:r>
      <w:r w:rsidR="009627AF">
        <w:rPr>
          <w:u w:val="single"/>
        </w:rPr>
        <w:t>2025</w:t>
      </w:r>
      <w:r w:rsidR="009627AF">
        <w:t>" and insert "</w:t>
      </w:r>
      <w:r w:rsidR="009627AF">
        <w:rPr>
          <w:u w:val="single"/>
        </w:rPr>
        <w:t>2074</w:t>
      </w:r>
      <w:r w:rsidR="009627AF">
        <w:t>"</w:t>
      </w:r>
    </w:p>
    <w:p w:rsidR="009627AF" w:rsidP="009627AF" w:rsidRDefault="009627AF" w14:paraId="429230A3" w14:textId="77777777">
      <w:pPr>
        <w:pStyle w:val="RCWSLText"/>
      </w:pPr>
    </w:p>
    <w:p w:rsidR="009627AF" w:rsidP="009627AF" w:rsidRDefault="009627AF" w14:paraId="01E58B10" w14:textId="29053AD4">
      <w:pPr>
        <w:pStyle w:val="RCWSLText"/>
      </w:pPr>
      <w:r>
        <w:tab/>
        <w:t>On page 2, line 20 of the striking amendment, after "</w:t>
      </w:r>
      <w:r>
        <w:rPr>
          <w:u w:val="single"/>
        </w:rPr>
        <w:t>January 1,</w:t>
      </w:r>
      <w:r>
        <w:t>" strike "</w:t>
      </w:r>
      <w:r>
        <w:rPr>
          <w:u w:val="single"/>
        </w:rPr>
        <w:t>2026</w:t>
      </w:r>
      <w:r>
        <w:t>" and insert "</w:t>
      </w:r>
      <w:r>
        <w:rPr>
          <w:u w:val="single"/>
        </w:rPr>
        <w:t>2075</w:t>
      </w:r>
      <w:r>
        <w:t>"</w:t>
      </w:r>
    </w:p>
    <w:p w:rsidR="00DC3725" w:rsidP="009627AF" w:rsidRDefault="00DC3725" w14:paraId="7BC5BAAB" w14:textId="77777777">
      <w:pPr>
        <w:pStyle w:val="RCWSLText"/>
      </w:pPr>
    </w:p>
    <w:p w:rsidR="00DC3725" w:rsidP="009627AF" w:rsidRDefault="00DC3725" w14:paraId="241BD8C3" w14:textId="204D6DC6">
      <w:pPr>
        <w:pStyle w:val="RCWSLText"/>
      </w:pPr>
      <w:r>
        <w:tab/>
        <w:t>On page 3, line 14 of the striking amendment, after "1," strike "2026" and insert "2077"</w:t>
      </w:r>
    </w:p>
    <w:p w:rsidR="009627AF" w:rsidP="009627AF" w:rsidRDefault="009627AF" w14:paraId="6CCA0102" w14:textId="77777777">
      <w:pPr>
        <w:pStyle w:val="RCWSLText"/>
      </w:pPr>
    </w:p>
    <w:p w:rsidR="009627AF" w:rsidP="009627AF" w:rsidRDefault="009627AF" w14:paraId="4C95C259" w14:textId="5F5B1026">
      <w:pPr>
        <w:pStyle w:val="RCWSLText"/>
      </w:pPr>
      <w:r>
        <w:tab/>
        <w:t>On page 3, line 15</w:t>
      </w:r>
      <w:r w:rsidR="00065F20">
        <w:t xml:space="preserve"> of the striking amendment</w:t>
      </w:r>
      <w:r>
        <w:t>, after "January 1," strike "2027." and insert "207</w:t>
      </w:r>
      <w:r w:rsidR="00DC3725">
        <w:t>8</w:t>
      </w:r>
      <w:r>
        <w:t>.</w:t>
      </w:r>
    </w:p>
    <w:p w:rsidR="009627AF" w:rsidP="009627AF" w:rsidRDefault="009627AF" w14:paraId="4B88A142" w14:textId="280B4090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</w:t>
      </w:r>
      <w:r w:rsidR="003C7B9C">
        <w:rPr>
          <w:b/>
        </w:rPr>
        <w:t>3.</w:t>
      </w:r>
      <w:r>
        <w:t xml:space="preserve">  A new section is added to chapter 43.71 RCW to read as follows:</w:t>
      </w:r>
    </w:p>
    <w:p w:rsidR="009627AF" w:rsidP="009627AF" w:rsidRDefault="009627AF" w14:paraId="249A02D6" w14:textId="2AAAF484">
      <w:pPr>
        <w:pStyle w:val="RCWSLText"/>
      </w:pPr>
      <w:r>
        <w:tab/>
        <w:t xml:space="preserve">(1) To </w:t>
      </w:r>
      <w:r w:rsidR="00A47AC0">
        <w:t xml:space="preserve">assist </w:t>
      </w:r>
      <w:r w:rsidR="006D7FE4">
        <w:t>exchange consumers</w:t>
      </w:r>
      <w:r w:rsidR="009935AF">
        <w:t xml:space="preserve"> to find a health plan that best meets all of their coverage needs during the time when the exchange market includes both standardized and nonstandardized </w:t>
      </w:r>
      <w:r w:rsidR="005777F0">
        <w:t xml:space="preserve">silver </w:t>
      </w:r>
      <w:r w:rsidR="009935AF">
        <w:t>plans, the exchange must:</w:t>
      </w:r>
    </w:p>
    <w:p w:rsidR="009935AF" w:rsidP="009627AF" w:rsidRDefault="009935AF" w14:paraId="0C21348A" w14:textId="528C527E">
      <w:pPr>
        <w:pStyle w:val="RCWSLText"/>
      </w:pPr>
      <w:r>
        <w:tab/>
        <w:t xml:space="preserve">(a) Inform </w:t>
      </w:r>
      <w:r w:rsidR="006D7FE4">
        <w:t>exchange consumers</w:t>
      </w:r>
      <w:r>
        <w:t xml:space="preserve"> at the beginning of the plan selection process that free assistance is available from a licensed insurance producer; and </w:t>
      </w:r>
    </w:p>
    <w:p w:rsidR="009935AF" w:rsidP="009627AF" w:rsidRDefault="009935AF" w14:paraId="759D517F" w14:textId="3C94B7FF">
      <w:pPr>
        <w:pStyle w:val="RCWSLText"/>
      </w:pPr>
      <w:r>
        <w:tab/>
        <w:t xml:space="preserve">(b) Track the number of referrals the exchange's customer support center makes to licensed </w:t>
      </w:r>
      <w:r w:rsidR="00366AF2">
        <w:t xml:space="preserve">insurance </w:t>
      </w:r>
      <w:r w:rsidR="003C7B9C">
        <w:t>producers</w:t>
      </w:r>
      <w:r>
        <w:t xml:space="preserve">. </w:t>
      </w:r>
    </w:p>
    <w:p w:rsidR="003C7B9C" w:rsidP="009627AF" w:rsidRDefault="009935AF" w14:paraId="2C923B8F" w14:textId="77777777">
      <w:pPr>
        <w:pStyle w:val="RCWSLText"/>
      </w:pPr>
      <w:r>
        <w:tab/>
        <w:t xml:space="preserve">(2) By December 1, 2026, </w:t>
      </w:r>
      <w:r w:rsidR="006D7FE4">
        <w:t>the exchange shall submit a report to the appropriate committees of the legislature on</w:t>
      </w:r>
      <w:r w:rsidR="003C7B9C">
        <w:t>:</w:t>
      </w:r>
      <w:r w:rsidR="006D7FE4">
        <w:t xml:space="preserve"> </w:t>
      </w:r>
    </w:p>
    <w:p w:rsidR="009935AF" w:rsidP="009627AF" w:rsidRDefault="003C7B9C" w14:paraId="4B6A44A0" w14:textId="266E9709">
      <w:pPr>
        <w:pStyle w:val="RCWSLText"/>
      </w:pPr>
      <w:r>
        <w:lastRenderedPageBreak/>
        <w:tab/>
        <w:t>(a) T</w:t>
      </w:r>
      <w:r w:rsidR="006D7FE4">
        <w:t xml:space="preserve">he progress made toward increasing the percentage of exchange consumers using the </w:t>
      </w:r>
      <w:r>
        <w:t xml:space="preserve">services of a licensed </w:t>
      </w:r>
      <w:r w:rsidR="00366AF2">
        <w:t xml:space="preserve">insurance </w:t>
      </w:r>
      <w:r>
        <w:t>producer to select a qualified health plan; and</w:t>
      </w:r>
    </w:p>
    <w:p w:rsidRPr="009627AF" w:rsidR="003C7B9C" w:rsidP="009627AF" w:rsidRDefault="003C7B9C" w14:paraId="27D00D79" w14:textId="132EE964">
      <w:pPr>
        <w:pStyle w:val="RCWSLText"/>
      </w:pPr>
      <w:r>
        <w:tab/>
        <w:t xml:space="preserve">(b) The percentage of consumers who use a licensed </w:t>
      </w:r>
      <w:r w:rsidR="00366AF2">
        <w:t xml:space="preserve">insurance </w:t>
      </w:r>
      <w:r>
        <w:t xml:space="preserve">producer to select a qualified health plan </w:t>
      </w:r>
      <w:r w:rsidR="002A214A">
        <w:t xml:space="preserve">who </w:t>
      </w:r>
      <w:r>
        <w:t>ultimately select a nonstandardized plan."</w:t>
      </w:r>
    </w:p>
    <w:p w:rsidRPr="00EE1762" w:rsidR="00DF5D0E" w:rsidP="00EE1762" w:rsidRDefault="00DF5D0E" w14:paraId="4EF6CF3D" w14:textId="3EDF347D">
      <w:pPr>
        <w:suppressLineNumbers/>
        <w:rPr>
          <w:spacing w:val="-3"/>
        </w:rPr>
      </w:pPr>
    </w:p>
    <w:permEnd w:id="289549575"/>
    <w:p w:rsidR="00ED2EEB" w:rsidP="00EE1762" w:rsidRDefault="00ED2EEB" w14:paraId="2DD1A55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53722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E91A82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E1762" w:rsidRDefault="00D659AC" w14:paraId="5EBFCCB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E1762" w:rsidRDefault="0096303F" w14:paraId="7F1CB24F" w14:textId="4760C6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C7B9C">
                  <w:t>Changes the date upon which non-standardized silver plans will no longer be available, and fewer non-standardized gold and bronze plans will be available, from January 1, 2026, to January 1, 2075.  Delays the report on eliminating non-standardized silver plans from December 1, 2026, to December 1, 2077.  Requires the Exchange to</w:t>
                </w:r>
                <w:r w:rsidR="00DB252C">
                  <w:t>:</w:t>
                </w:r>
                <w:r w:rsidR="003C7B9C">
                  <w:t xml:space="preserve"> (1) inform Exchange consumers at the beginning of the plan selection process that free assistance is available from licensed insurance producers; and (2) track the number of referrals the Exchange makes to licensed </w:t>
                </w:r>
                <w:r w:rsidR="00CC0962">
                  <w:t>insurance producers</w:t>
                </w:r>
                <w:r w:rsidR="003C7B9C">
                  <w:t xml:space="preserve"> through its customer support center.  Requires the Exchange to submit a report to the Legislature by December 1, 2026, on: (1) the progress made toward increasing the percentage of Exchange consumers using the services of licensed </w:t>
                </w:r>
                <w:r w:rsidR="00CC0962">
                  <w:t xml:space="preserve">insurance </w:t>
                </w:r>
                <w:r w:rsidR="003C7B9C">
                  <w:t xml:space="preserve">producers to select a qualified health plan; and (2) the percentage of consumers using a licensed </w:t>
                </w:r>
                <w:r w:rsidR="00CC0962">
                  <w:t xml:space="preserve">insurance </w:t>
                </w:r>
                <w:r w:rsidR="003C7B9C">
                  <w:t>producer who ultimately select a non-standardized plan.</w:t>
                </w:r>
              </w:p>
              <w:p w:rsidRPr="007D1589" w:rsidR="001B4E53" w:rsidP="00EE1762" w:rsidRDefault="001B4E53" w14:paraId="0AF1854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5372256"/>
    </w:tbl>
    <w:p w:rsidR="00DF5D0E" w:rsidP="00EE1762" w:rsidRDefault="00DF5D0E" w14:paraId="64ED2AC6" w14:textId="77777777">
      <w:pPr>
        <w:pStyle w:val="BillEnd"/>
        <w:suppressLineNumbers/>
      </w:pPr>
    </w:p>
    <w:p w:rsidR="00DF5D0E" w:rsidP="00EE1762" w:rsidRDefault="00DE256E" w14:paraId="798ECDC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E1762" w:rsidRDefault="00AB682C" w14:paraId="767897E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A5C8" w14:textId="77777777" w:rsidR="00EE1762" w:rsidRDefault="00EE1762" w:rsidP="00DF5D0E">
      <w:r>
        <w:separator/>
      </w:r>
    </w:p>
  </w:endnote>
  <w:endnote w:type="continuationSeparator" w:id="0">
    <w:p w14:paraId="0379325D" w14:textId="77777777" w:rsidR="00EE1762" w:rsidRDefault="00EE17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BB5" w:rsidRDefault="00155BB5" w14:paraId="41545D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1F3A" w14:paraId="0EDC12C8" w14:textId="21B50E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6E36">
      <w:t>2361-S AMH HUTC MORI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1F3A" w14:paraId="24BC735B" w14:textId="4B4052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6E36">
      <w:t>2361-S AMH HUTC MORI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EEF5" w14:textId="77777777" w:rsidR="00EE1762" w:rsidRDefault="00EE1762" w:rsidP="00DF5D0E">
      <w:r>
        <w:separator/>
      </w:r>
    </w:p>
  </w:footnote>
  <w:footnote w:type="continuationSeparator" w:id="0">
    <w:p w14:paraId="1238AAB4" w14:textId="77777777" w:rsidR="00EE1762" w:rsidRDefault="00EE17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3270" w14:textId="77777777" w:rsidR="00155BB5" w:rsidRDefault="00155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82A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F62030" wp14:editId="6A3DA7C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35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96F2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B76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162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796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F83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DF9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3D9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199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721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A0F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CA7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493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461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09A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7CD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77B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44A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C4B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639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CE3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865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B8E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8F4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4E6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99C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182E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51F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07D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FB5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057C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3DC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8005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FEAF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6203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BB3527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96F2A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B7612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162A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7963D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F8339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DF940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3D98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199B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72151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A0F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CA77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4933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4617B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09A1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7CDEA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77B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44A6E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C4B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63981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CE3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8650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B8E0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8F44C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4E658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99C0B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182E9D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51FA9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07DEC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FB5E2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057C56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3DCD7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80055D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FEAF58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B6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97A8B" wp14:editId="35BF01C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46B9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BF3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8A4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5F8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84B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69DE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988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7D1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147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3DB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D12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B6D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939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6BB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6934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0F1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632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EBC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CDE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851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1E8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35A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D94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A66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A9EE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2EF3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3A71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97A8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8A46B9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BF361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8A4AA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5F85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84B6E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69DEE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9886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7D117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147E4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3DB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D1264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B6DEF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9399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6BBE1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6934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0F134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632E1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EBCA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CDE98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85190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1E808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35AA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D94E8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A66C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A9EE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2EF3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3A71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324545">
    <w:abstractNumId w:val="5"/>
  </w:num>
  <w:num w:numId="2" w16cid:durableId="269826277">
    <w:abstractNumId w:val="3"/>
  </w:num>
  <w:num w:numId="3" w16cid:durableId="78261142">
    <w:abstractNumId w:val="2"/>
  </w:num>
  <w:num w:numId="4" w16cid:durableId="1899854554">
    <w:abstractNumId w:val="1"/>
  </w:num>
  <w:num w:numId="5" w16cid:durableId="1179659612">
    <w:abstractNumId w:val="0"/>
  </w:num>
  <w:num w:numId="6" w16cid:durableId="1248421051">
    <w:abstractNumId w:val="4"/>
  </w:num>
  <w:num w:numId="7" w16cid:durableId="126356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1F3A"/>
    <w:rsid w:val="00050639"/>
    <w:rsid w:val="00060D21"/>
    <w:rsid w:val="00065F20"/>
    <w:rsid w:val="00096165"/>
    <w:rsid w:val="000C6C82"/>
    <w:rsid w:val="000E603A"/>
    <w:rsid w:val="00102468"/>
    <w:rsid w:val="00106544"/>
    <w:rsid w:val="00136E5A"/>
    <w:rsid w:val="00146AAF"/>
    <w:rsid w:val="00155BB5"/>
    <w:rsid w:val="001A775A"/>
    <w:rsid w:val="001B4E53"/>
    <w:rsid w:val="001C1B27"/>
    <w:rsid w:val="001C7F91"/>
    <w:rsid w:val="001E6675"/>
    <w:rsid w:val="00217E8A"/>
    <w:rsid w:val="00265296"/>
    <w:rsid w:val="00281CBD"/>
    <w:rsid w:val="002A214A"/>
    <w:rsid w:val="00316CD9"/>
    <w:rsid w:val="00366AF2"/>
    <w:rsid w:val="003C7B9C"/>
    <w:rsid w:val="003E2FC6"/>
    <w:rsid w:val="00492DDC"/>
    <w:rsid w:val="004C6615"/>
    <w:rsid w:val="004E5B02"/>
    <w:rsid w:val="005115F9"/>
    <w:rsid w:val="00523C5A"/>
    <w:rsid w:val="005777F0"/>
    <w:rsid w:val="005E69C3"/>
    <w:rsid w:val="00605C39"/>
    <w:rsid w:val="006841E6"/>
    <w:rsid w:val="006D7FE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27AF"/>
    <w:rsid w:val="0096303F"/>
    <w:rsid w:val="00972869"/>
    <w:rsid w:val="00984CD1"/>
    <w:rsid w:val="009935AF"/>
    <w:rsid w:val="009F23A9"/>
    <w:rsid w:val="00A01F29"/>
    <w:rsid w:val="00A17B5B"/>
    <w:rsid w:val="00A4729B"/>
    <w:rsid w:val="00A47AC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4174"/>
    <w:rsid w:val="00BF44DF"/>
    <w:rsid w:val="00C61A83"/>
    <w:rsid w:val="00C8108C"/>
    <w:rsid w:val="00C84AD0"/>
    <w:rsid w:val="00CC0962"/>
    <w:rsid w:val="00D16E36"/>
    <w:rsid w:val="00D40447"/>
    <w:rsid w:val="00D659AC"/>
    <w:rsid w:val="00DA47F3"/>
    <w:rsid w:val="00DB252C"/>
    <w:rsid w:val="00DC2C13"/>
    <w:rsid w:val="00DC372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176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F001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2361-S</BillDocName>
  <AmendType>AMH</AmendType>
  <SponsorAcronym>SHMK</SponsorAcronym>
  <DrafterAcronym>MORI</DrafterAcronym>
  <DraftNumber>067</DraftNumber>
  <ReferenceNumber>SHB 2361</ReferenceNumber>
  <Floor>H AMD TO H AMD (H-3193.1/24)</Floor>
  <AmendmentNumber> 892</AmendmentNumber>
  <Sponsors>By Representative Schmick</Sponsors>
  <FloorAction>WITHDRAWN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405</Words>
  <Characters>2130</Characters>
  <Application>Microsoft Office Word</Application>
  <DocSecurity>8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2361-S AMH HUTC MORI 067</vt:lpstr>
    </vt:vector>
  </TitlesOfParts>
  <Company>Washington State Legislature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2361-S AMH SHMK MORI 067</dc:title>
  <dc:creator>Jim Morishima</dc:creator>
  <cp:lastModifiedBy>Morishima, Jim</cp:lastModifiedBy>
  <cp:revision>16</cp:revision>
  <dcterms:created xsi:type="dcterms:W3CDTF">2024-02-08T00:32:00Z</dcterms:created>
  <dcterms:modified xsi:type="dcterms:W3CDTF">2024-02-08T19:18:00Z</dcterms:modified>
</cp:coreProperties>
</file>