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30bcb0588434e" /></Relationships>
</file>

<file path=word/document.xml><?xml version="1.0" encoding="utf-8"?>
<w:document xmlns:w="http://schemas.openxmlformats.org/wordprocessingml/2006/main">
  <w:body>
    <w:p>
      <w:r>
        <w:rPr>
          <w:b/>
        </w:rPr>
        <w:r>
          <w:rPr/>
          <w:t xml:space="preserve">5048-S2</w:t>
        </w:r>
      </w:r>
      <w:r>
        <w:rPr>
          <w:b/>
        </w:rPr>
        <w:t xml:space="preserve"> </w:t>
        <w:t xml:space="preserve">AMH</w:t>
      </w:r>
      <w:r>
        <w:rPr>
          <w:b/>
        </w:rPr>
        <w:t xml:space="preserve"> </w:t>
        <w:r>
          <w:rPr/>
          <w:t xml:space="preserve">ENGR</w:t>
        </w:r>
      </w:r>
      <w:r>
        <w:rPr>
          <w:b/>
        </w:rPr>
        <w:t xml:space="preserve"> </w:t>
        <w:r>
          <w:rPr/>
          <w:t xml:space="preserve">H1872.E</w:t>
        </w:r>
      </w:r>
      <w:r>
        <w:rPr>
          <w:b/>
        </w:rPr>
        <w:t xml:space="preserve"> - NOT FOR FLOOR USE</w:t>
      </w:r>
    </w:p>
    <w:p>
      <w:pPr>
        <w:ind w:left="0" w:right="0" w:firstLine="576"/>
      </w:pPr>
    </w:p>
    <w:p>
      <w:pPr>
        <w:spacing w:before="480" w:after="0" w:line="408" w:lineRule="exact"/>
      </w:pPr>
      <w:r>
        <w:rPr>
          <w:b/>
          <w:u w:val="single"/>
        </w:rPr>
        <w:t xml:space="preserve">2SSB 5048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$300 per student up to a maximum rate of:</w:t>
      </w:r>
    </w:p>
    <w:p>
      <w:pPr>
        <w:spacing w:before="0" w:after="0" w:line="408" w:lineRule="exact"/>
        <w:ind w:left="0" w:right="0" w:firstLine="576"/>
        <w:jc w:val="left"/>
      </w:pPr>
      <w:r>
        <w:rPr/>
        <w:t xml:space="preserve">(a) $6,000 per college in the high school course administered by a state university as defined in RCW 28B.10.016;</w:t>
      </w:r>
    </w:p>
    <w:p>
      <w:pPr>
        <w:spacing w:before="0" w:after="0" w:line="408" w:lineRule="exact"/>
        <w:ind w:left="0" w:right="0" w:firstLine="576"/>
        <w:jc w:val="left"/>
      </w:pPr>
      <w:r>
        <w:rPr/>
        <w:t xml:space="preserve">(b) $5,000 per college in the high school course administered by a regional university or the state college; or</w:t>
      </w:r>
    </w:p>
    <w:p>
      <w:pPr>
        <w:spacing w:before="0" w:after="0" w:line="408" w:lineRule="exact"/>
        <w:ind w:left="0" w:right="0" w:firstLine="576"/>
        <w:jc w:val="left"/>
      </w:pPr>
      <w:r>
        <w:rPr/>
        <w:t xml:space="preserve">(c) $3,500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0" w:after="0" w:line="408" w:lineRule="exact"/>
        <w:ind w:left="0" w:right="0" w:firstLine="576"/>
        <w:jc w:val="left"/>
      </w:pPr>
      <w:r>
        <w:rPr/>
        <w:t xml:space="preserve">(e) "College in the high school" is the program created under RCW
28A.600.287.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 An</w:t>
      </w:r>
      <w:r>
        <w:t>))</w:t>
      </w:r>
      <w:r>
        <w:rPr/>
        <w:t xml:space="preserve"> </w:t>
      </w:r>
      <w:r>
        <w:rPr>
          <w:u w:val="single"/>
        </w:rPr>
        <w:t xml:space="preserve">(7) Each</w:t>
      </w:r>
      <w:r>
        <w:rPr/>
        <w:t xml:space="preserve"> institution of higher education </w:t>
      </w:r>
      <w:r>
        <w:t>((</w:t>
      </w:r>
      <w:r>
        <w:rPr>
          <w:strike/>
        </w:rPr>
        <w:t xml:space="preserve">must award</w:t>
      </w:r>
      <w:r>
        <w:t>))</w:t>
      </w:r>
      <w:r>
        <w:rPr/>
        <w:t xml:space="preserve"> </w:t>
      </w:r>
      <w:r>
        <w:rPr>
          <w:u w:val="single"/>
        </w:rPr>
        <w:t xml:space="preserve">offering college in the high school must:</w:t>
      </w:r>
    </w:p>
    <w:p>
      <w:pPr>
        <w:spacing w:before="0" w:after="0" w:line="408" w:lineRule="exact"/>
        <w:ind w:left="0" w:right="0" w:firstLine="576"/>
        <w:jc w:val="left"/>
      </w:pPr>
      <w:r>
        <w:rPr>
          <w:u w:val="single"/>
        </w:rPr>
        <w:t xml:space="preserve">(a) Award</w:t>
      </w:r>
      <w:r>
        <w:rPr/>
        <w:t xml:space="preserve"> college credit to a student enrolled in a program course </w:t>
      </w:r>
      <w:r>
        <w:t>((</w:t>
      </w:r>
      <w:r>
        <w:rPr>
          <w:strike/>
        </w:rPr>
        <w:t xml:space="preserve">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r>
        <w:t>))</w:t>
      </w:r>
      <w:r>
        <w:rPr/>
        <w:t xml:space="preserve"> </w:t>
      </w:r>
      <w:r>
        <w:rPr>
          <w:u w:val="single"/>
        </w:rPr>
        <w:t xml:space="preserve">and provide evidence of completion of each program course on the student's college transcript;</w:t>
      </w:r>
    </w:p>
    <w:p>
      <w:pPr>
        <w:spacing w:before="0" w:after="0" w:line="408" w:lineRule="exact"/>
        <w:ind w:left="0" w:right="0" w:firstLine="576"/>
        <w:jc w:val="left"/>
      </w:pPr>
      <w:r>
        <w:rPr>
          <w:u w:val="single"/>
        </w:rPr>
        <w:t xml:space="preserve">(b) Grant undergraduate college credit as appropriate and applicable to the student's degree requirements; and</w:t>
      </w:r>
    </w:p>
    <w:p>
      <w:pPr>
        <w:spacing w:before="0" w:after="0" w:line="408" w:lineRule="exact"/>
        <w:ind w:left="0" w:right="0" w:firstLine="576"/>
        <w:jc w:val="left"/>
      </w:pPr>
      <w:r>
        <w:rPr>
          <w:u w:val="single"/>
        </w:rPr>
        <w:t xml:space="preserve">(c) Provide course equivalencies for college in the high school courses and policy for awarding credit on the institution's website</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w:t>
      </w:r>
      <w:r>
        <w:rPr>
          <w:u w:val="single"/>
        </w:rPr>
        <w:t xml:space="preserve">in a notification to parents and guardians of students in grades eight through 12, including by email and in beginning of the year packets, and</w:t>
      </w:r>
      <w:r>
        <w:rPr/>
        <w:t xml:space="preserve">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(13)</w:t>
      </w:r>
      <w:r>
        <w:t>))</w:t>
      </w:r>
      <w:r>
        <w:rPr/>
        <w:t xml:space="preserve"> </w:t>
      </w:r>
      <w:r>
        <w:rPr>
          <w:u w:val="single"/>
        </w:rPr>
        <w:t xml:space="preserve">(11)(a) State universities, regional universities, and the state college, as defined in RCW 28B.10.016, offering college in the high school courses shall coordinate with an organization representing the presidents of the public four-year institutions of higher education, and the community and technical colleges offering college in the high school courses shall coordinate with the state board for community and technical colleges to each prepare a report, each disaggregated by institution of higher education, that includes:</w:t>
      </w:r>
    </w:p>
    <w:p>
      <w:pPr>
        <w:spacing w:before="0" w:after="0" w:line="408" w:lineRule="exact"/>
        <w:ind w:left="0" w:right="0" w:firstLine="576"/>
        <w:jc w:val="left"/>
      </w:pPr>
      <w:r>
        <w:rPr>
          <w:u w:val="single"/>
        </w:rPr>
        <w:t xml:space="preserve">(i) Data about student participation rates, award of high school credit, award of postsecondary credit at an institution of higher education, academic performance, and subsequent enrollment in an institution of higher education;</w:t>
      </w:r>
    </w:p>
    <w:p>
      <w:pPr>
        <w:spacing w:before="0" w:after="0" w:line="408" w:lineRule="exact"/>
        <w:ind w:left="0" w:right="0" w:firstLine="576"/>
        <w:jc w:val="left"/>
      </w:pPr>
      <w:r>
        <w:rPr>
          <w:u w:val="single"/>
        </w:rPr>
        <w:t xml:space="preserve">(ii) Geographic data on college in the high school courses, including the name, number, location of courses, and student enrollment disaggregated by school districts and high schools;</w:t>
      </w:r>
    </w:p>
    <w:p>
      <w:pPr>
        <w:spacing w:before="0" w:after="0" w:line="408" w:lineRule="exact"/>
        <w:ind w:left="0" w:right="0" w:firstLine="576"/>
        <w:jc w:val="left"/>
      </w:pPr>
      <w:r>
        <w:rPr>
          <w:u w:val="single"/>
        </w:rPr>
        <w:t xml:space="preserve">(iii) Data on college in the high school student demographics, including race, ethnicity, gender, and receipt of free or reduced price lunch; and</w:t>
      </w:r>
    </w:p>
    <w:p>
      <w:pPr>
        <w:spacing w:before="0" w:after="0" w:line="408" w:lineRule="exact"/>
        <w:ind w:left="0" w:right="0" w:firstLine="576"/>
        <w:jc w:val="left"/>
      </w:pPr>
      <w:r>
        <w:rPr>
          <w:u w:val="single"/>
        </w:rPr>
        <w:t xml:space="preserve">(iv) Recommendations on additional categories of data reporting and disaggregation.</w:t>
      </w:r>
    </w:p>
    <w:p>
      <w:pPr>
        <w:spacing w:before="0" w:after="0" w:line="408" w:lineRule="exact"/>
        <w:ind w:left="0" w:right="0" w:firstLine="576"/>
        <w:jc w:val="left"/>
      </w:pPr>
      <w:r>
        <w:rPr>
          <w:u w:val="single"/>
        </w:rPr>
        <w:t xml:space="preserve">(b) Beginning September 1, 2024, and each year thereafter, the reports must be submitted to the appropriate committees of the legislature in accordance with RCW 43.01.036.</w:t>
      </w:r>
    </w:p>
    <w:p>
      <w:pPr>
        <w:spacing w:before="0" w:after="0" w:line="408" w:lineRule="exact"/>
        <w:ind w:left="0" w:right="0" w:firstLine="576"/>
        <w:jc w:val="left"/>
      </w:pPr>
      <w:r>
        <w:rPr>
          <w:u w:val="single"/>
        </w:rPr>
        <w:t xml:space="preserve">(12)</w:t>
      </w:r>
      <w:r>
        <w:rPr/>
        <w:t xml:space="preserve">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4224ef7df4edf" /></Relationships>
</file>