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00436" w14:paraId="3C45A113" w14:textId="147C69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3380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33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3380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338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3380">
            <w:t>125</w:t>
          </w:r>
        </w:sdtContent>
      </w:sdt>
    </w:p>
    <w:p w:rsidR="00DF5D0E" w:rsidP="00B73E0A" w:rsidRDefault="00AA1230" w14:paraId="56413968" w14:textId="73FBF90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0436" w14:paraId="1F442D04" w14:textId="0FF57F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3380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3380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1205</w:t>
          </w:r>
        </w:sdtContent>
      </w:sdt>
    </w:p>
    <w:p w:rsidR="00DF5D0E" w:rsidP="00605C39" w:rsidRDefault="00D00436" w14:paraId="157FAAF4" w14:textId="2AF11D1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3380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3380" w14:paraId="5DCE0477" w14:textId="49B8A4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33380" w:rsidP="00C8108C" w:rsidRDefault="00DE256E" w14:paraId="438E416A" w14:textId="40B37DD8">
      <w:pPr>
        <w:pStyle w:val="Page"/>
      </w:pPr>
      <w:bookmarkStart w:name="StartOfAmendmentBody" w:id="0"/>
      <w:bookmarkEnd w:id="0"/>
      <w:permStart w:edGrp="everyone" w:id="517045717"/>
      <w:r>
        <w:tab/>
      </w:r>
      <w:r w:rsidR="00133380">
        <w:t xml:space="preserve">On page </w:t>
      </w:r>
      <w:r w:rsidR="00FA72CE">
        <w:t>10, beginning on line 13 of the striking amendment, after "penalty of" strike all material through "</w:t>
      </w:r>
      <w:r w:rsidR="00FA72CE">
        <w:rPr>
          <w:u w:val="single"/>
        </w:rPr>
        <w:t>general</w:t>
      </w:r>
      <w:r w:rsidRPr="00AD611E" w:rsidR="00FA72CE">
        <w:t>"</w:t>
      </w:r>
      <w:r w:rsidR="00FA72CE">
        <w:t xml:space="preserve"> on line 16 and insert "not more than ((</w:t>
      </w:r>
      <w:r w:rsidRPr="00AD611E" w:rsidR="00FA72CE">
        <w:rPr>
          <w:strike/>
        </w:rPr>
        <w:t>two hundred dollars</w:t>
      </w:r>
      <w:r w:rsidR="00FA72CE">
        <w:t xml:space="preserve">)) </w:t>
      </w:r>
      <w:r w:rsidR="00FA72CE">
        <w:rPr>
          <w:u w:val="single"/>
        </w:rPr>
        <w:t>$200</w:t>
      </w:r>
      <w:r w:rsidR="00FA72CE">
        <w:t xml:space="preserve"> per day ((</w:t>
      </w:r>
      <w:r w:rsidRPr="000254C8" w:rsidR="00FA72CE">
        <w:rPr>
          <w:strike/>
        </w:rPr>
        <w:t xml:space="preserve">for each day during which such person is in violation of </w:t>
      </w:r>
      <w:r w:rsidRPr="00AD611E" w:rsidR="00FA72CE">
        <w:rPr>
          <w:strike/>
        </w:rPr>
        <w:t>this chapter</w:t>
      </w:r>
      <w:r w:rsidR="00FA72CE">
        <w:t xml:space="preserve">)) </w:t>
      </w:r>
      <w:r w:rsidR="00FA72CE">
        <w:rPr>
          <w:u w:val="single"/>
        </w:rPr>
        <w:t>adjusted to the annual medical care index rate</w:t>
      </w:r>
      <w:r w:rsidR="00FA72CE">
        <w:t>"</w:t>
      </w:r>
    </w:p>
    <w:p w:rsidRPr="00133380" w:rsidR="00DF5D0E" w:rsidP="00133380" w:rsidRDefault="00DF5D0E" w14:paraId="5107F83A" w14:textId="39B504FB">
      <w:pPr>
        <w:suppressLineNumbers/>
        <w:rPr>
          <w:spacing w:val="-3"/>
        </w:rPr>
      </w:pPr>
    </w:p>
    <w:permEnd w:id="517045717"/>
    <w:p w:rsidR="00ED2EEB" w:rsidP="00133380" w:rsidRDefault="00ED2EEB" w14:paraId="437066D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94458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B77DC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3380" w:rsidRDefault="00D659AC" w14:paraId="4A25E5B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3380" w:rsidRDefault="0096303F" w14:paraId="2AEADD13" w14:textId="3F9E15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254C8" w:rsidR="00FA72CE">
                  <w:t xml:space="preserve">Changes the civil penalty for a violation of </w:t>
                </w:r>
                <w:r w:rsidR="00FA72CE">
                  <w:t xml:space="preserve">notice requirements for </w:t>
                </w:r>
                <w:r w:rsidRPr="000254C8" w:rsidR="00FA72CE">
                  <w:t>material change</w:t>
                </w:r>
                <w:r w:rsidR="00FA72CE">
                  <w:t xml:space="preserve"> transaction</w:t>
                </w:r>
                <w:r w:rsidRPr="000254C8" w:rsidR="00FA72CE">
                  <w:t>s to</w:t>
                </w:r>
                <w:r w:rsidR="00FA72CE">
                  <w:t xml:space="preserve"> $200 per day, adjusted to the annual medical care index rate, rather than a penalty of </w:t>
                </w:r>
                <w:r w:rsidRPr="000254C8" w:rsidR="00FA72CE">
                  <w:t>up to 15 percent of the value of the material change transaction at the discretion of the Attorney General.</w:t>
                </w:r>
                <w:r w:rsidRPr="0096303F" w:rsidR="001C1B27">
                  <w:t> </w:t>
                </w:r>
              </w:p>
              <w:p w:rsidRPr="007D1589" w:rsidR="001B4E53" w:rsidP="00133380" w:rsidRDefault="001B4E53" w14:paraId="0F2FE6D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9445807"/>
    </w:tbl>
    <w:p w:rsidR="00DF5D0E" w:rsidP="00133380" w:rsidRDefault="00DF5D0E" w14:paraId="09611390" w14:textId="77777777">
      <w:pPr>
        <w:pStyle w:val="BillEnd"/>
        <w:suppressLineNumbers/>
      </w:pPr>
    </w:p>
    <w:p w:rsidR="00DF5D0E" w:rsidP="00133380" w:rsidRDefault="00DE256E" w14:paraId="6C382DB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3380" w:rsidRDefault="00AB682C" w14:paraId="423F8E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37CF" w14:textId="77777777" w:rsidR="00133380" w:rsidRDefault="00133380" w:rsidP="00DF5D0E">
      <w:r>
        <w:separator/>
      </w:r>
    </w:p>
  </w:endnote>
  <w:endnote w:type="continuationSeparator" w:id="0">
    <w:p w14:paraId="4A02F03D" w14:textId="77777777" w:rsidR="00133380" w:rsidRDefault="001333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7FE" w:rsidRDefault="006757FE" w14:paraId="4F9395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0436" w14:paraId="4B738DA8" w14:textId="50B997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3380">
      <w:t>5241.E AMH .... ADAM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0436" w14:paraId="5C621A9F" w14:textId="6492AA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57FE">
      <w:t>5241.E AMH .... ADAM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A102" w14:textId="77777777" w:rsidR="00133380" w:rsidRDefault="00133380" w:rsidP="00DF5D0E">
      <w:r>
        <w:separator/>
      </w:r>
    </w:p>
  </w:footnote>
  <w:footnote w:type="continuationSeparator" w:id="0">
    <w:p w14:paraId="667A0072" w14:textId="77777777" w:rsidR="00133380" w:rsidRDefault="001333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AD3B" w14:textId="77777777" w:rsidR="006757FE" w:rsidRDefault="0067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5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D627D" wp14:editId="3EF82CE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27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7B8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F09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306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B41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372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BFB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805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C0B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5E1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661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FBA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AFE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959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37F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5BD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88B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A85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CEE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074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58A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1BE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6D6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388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E1D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95D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29C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928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B48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9F3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015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9A0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487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2E6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D627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1727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7B8D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F099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306C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B419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3726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BFBB4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8058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C0B7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5E1C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661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FBA9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AFE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959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37F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5BD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88B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A85B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CEE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074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58AE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1BE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6D67E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388F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E1D42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95D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29CC6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9282E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B48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9F300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0151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9A01E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487E9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2E62F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2F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5FEE" wp14:editId="27CD138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F0E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6CA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D53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E0E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B31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E8F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D5C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4FC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308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AFA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46E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B0C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78A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38C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E98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016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849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97A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CB2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0F8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411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AE5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696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E26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61CF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65C8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D028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5FE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97F0E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6CAA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D531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E0E4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B312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E8FA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D5CE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4FCB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3080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AFA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46E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B0C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78A4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38C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E98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016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849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97A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CB29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0F83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4114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AE5E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6962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E265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61CF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65C8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D028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1461538">
    <w:abstractNumId w:val="5"/>
  </w:num>
  <w:num w:numId="2" w16cid:durableId="588584836">
    <w:abstractNumId w:val="3"/>
  </w:num>
  <w:num w:numId="3" w16cid:durableId="120465994">
    <w:abstractNumId w:val="2"/>
  </w:num>
  <w:num w:numId="4" w16cid:durableId="1275752492">
    <w:abstractNumId w:val="1"/>
  </w:num>
  <w:num w:numId="5" w16cid:durableId="728117517">
    <w:abstractNumId w:val="0"/>
  </w:num>
  <w:num w:numId="6" w16cid:durableId="108404153">
    <w:abstractNumId w:val="4"/>
  </w:num>
  <w:num w:numId="7" w16cid:durableId="732119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3380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757F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043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7687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GOEH</SponsorAcronym>
  <DrafterAcronym>ADAM</DrafterAcronym>
  <DraftNumber>125</DraftNumber>
  <ReferenceNumber>ESB 5241</ReferenceNumber>
  <Floor>H AMD TO APP COMM AMD (H-3433.2/24)</Floor>
  <AmendmentNumber> 1205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645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GOEH ADAM 125</dc:title>
  <dc:creator>Edie Adams</dc:creator>
  <cp:lastModifiedBy>Edie Adams</cp:lastModifiedBy>
  <cp:revision>4</cp:revision>
  <dcterms:created xsi:type="dcterms:W3CDTF">2024-02-28T21:36:00Z</dcterms:created>
  <dcterms:modified xsi:type="dcterms:W3CDTF">2024-02-28T21:38:00Z</dcterms:modified>
</cp:coreProperties>
</file>