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B5232" w14:paraId="6E5C03B6" w14:textId="5A03569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E222B">
            <w:t>5241.E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E222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E222B">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E222B">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E222B">
            <w:t>382</w:t>
          </w:r>
        </w:sdtContent>
      </w:sdt>
    </w:p>
    <w:p w:rsidR="00DF5D0E" w:rsidP="00B73E0A" w:rsidRDefault="00AA1230" w14:paraId="5B0751EE" w14:textId="1BE6D426">
      <w:pPr>
        <w:pStyle w:val="OfferedBy"/>
        <w:spacing w:after="120"/>
      </w:pPr>
      <w:r>
        <w:tab/>
      </w:r>
      <w:r>
        <w:tab/>
      </w:r>
      <w:r>
        <w:tab/>
      </w:r>
    </w:p>
    <w:p w:rsidR="00DF5D0E" w:rsidRDefault="00DB5232" w14:paraId="42DEF832" w14:textId="03209D3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E222B">
            <w:rPr>
              <w:b/>
              <w:u w:val="single"/>
            </w:rPr>
            <w:t>ESB 5241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E222B">
            <w:t>H AMD TO APP COMM AMD (H-3433.2/24)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1177</w:t>
          </w:r>
        </w:sdtContent>
      </w:sdt>
    </w:p>
    <w:p w:rsidR="00DF5D0E" w:rsidP="00605C39" w:rsidRDefault="00DB5232" w14:paraId="7EE45CBE" w14:textId="1164149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E222B">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E222B" w14:paraId="19C6E946" w14:textId="12E8649F">
          <w:pPr>
            <w:spacing w:after="400" w:line="408" w:lineRule="exact"/>
            <w:jc w:val="right"/>
            <w:rPr>
              <w:b/>
              <w:bCs/>
            </w:rPr>
          </w:pPr>
          <w:r>
            <w:rPr>
              <w:b/>
              <w:bCs/>
            </w:rPr>
            <w:t xml:space="preserve"> </w:t>
          </w:r>
        </w:p>
      </w:sdtContent>
    </w:sdt>
    <w:p w:rsidR="008E222B" w:rsidP="00C8108C" w:rsidRDefault="00DE256E" w14:paraId="7EEFECD4" w14:textId="530BCF63">
      <w:pPr>
        <w:pStyle w:val="Page"/>
      </w:pPr>
      <w:bookmarkStart w:name="StartOfAmendmentBody" w:id="0"/>
      <w:bookmarkEnd w:id="0"/>
      <w:permStart w:edGrp="everyone" w:id="563548891"/>
      <w:r>
        <w:tab/>
      </w:r>
      <w:r w:rsidR="008E222B">
        <w:t xml:space="preserve">On page </w:t>
      </w:r>
      <w:r w:rsidR="0031095A">
        <w:t xml:space="preserve">22, after line 38 of the striking amendment, insert the following: </w:t>
      </w:r>
    </w:p>
    <w:p w:rsidR="0031095A" w:rsidP="0031095A" w:rsidRDefault="0031095A" w14:paraId="1465E78A" w14:textId="2EFC4B8E">
      <w:pPr>
        <w:pStyle w:val="Page"/>
      </w:pPr>
      <w:r>
        <w:tab/>
        <w:t>"</w:t>
      </w:r>
      <w:r w:rsidRPr="00400962">
        <w:rPr>
          <w:u w:val="single"/>
        </w:rPr>
        <w:t>NEW SECTION.</w:t>
      </w:r>
      <w:r>
        <w:t xml:space="preserve">  </w:t>
      </w:r>
      <w:r w:rsidRPr="00400962">
        <w:rPr>
          <w:b/>
          <w:bCs/>
        </w:rPr>
        <w:t>Sec. 24.</w:t>
      </w:r>
      <w:r>
        <w:t xml:space="preserve">  (1) By July 1, 2026, and annually thereafter, the attorney general shall publish on its website the following information regarding written notices and material change transactions in the preceding year: </w:t>
      </w:r>
    </w:p>
    <w:p w:rsidR="0031095A" w:rsidP="0031095A" w:rsidRDefault="0031095A" w14:paraId="2470475E" w14:textId="77777777">
      <w:pPr>
        <w:pStyle w:val="Page"/>
      </w:pPr>
      <w:r>
        <w:tab/>
        <w:t xml:space="preserve">(a) The number of written notices of material change transaction submitted to the attorney general in accordance with this chapter and for each notice, the total number of days from the day the notice was submitted to the day the material change transaction was approved, denied, or approved with conditions; </w:t>
      </w:r>
    </w:p>
    <w:p w:rsidR="0031095A" w:rsidP="0031095A" w:rsidRDefault="0031095A" w14:paraId="026E9767" w14:textId="77777777">
      <w:pPr>
        <w:pStyle w:val="Page"/>
      </w:pPr>
      <w:r>
        <w:tab/>
        <w:t>(b) For written notices of material change transaction submitted under RCW 19.360.040(3), the number of:</w:t>
      </w:r>
    </w:p>
    <w:p w:rsidR="0031095A" w:rsidP="0031095A" w:rsidRDefault="0031095A" w14:paraId="67B2EB02" w14:textId="77777777">
      <w:pPr>
        <w:pStyle w:val="Page"/>
      </w:pPr>
      <w:r>
        <w:tab/>
        <w:t xml:space="preserve">(i) Days for the attorney general to find a notice complete under section 7(1) of this act; </w:t>
      </w:r>
    </w:p>
    <w:p w:rsidR="0031095A" w:rsidP="0031095A" w:rsidRDefault="0031095A" w14:paraId="55EEAC74" w14:textId="77777777">
      <w:pPr>
        <w:pStyle w:val="Page"/>
      </w:pPr>
      <w:r>
        <w:tab/>
        <w:t xml:space="preserve">(ii) Additional requests for information made by the attorney general for each notice prior to finding the notice complete; </w:t>
      </w:r>
    </w:p>
    <w:p w:rsidR="0031095A" w:rsidP="0031095A" w:rsidRDefault="0031095A" w14:paraId="405AD13B" w14:textId="77777777">
      <w:pPr>
        <w:pStyle w:val="Page"/>
      </w:pPr>
      <w:r>
        <w:tab/>
        <w:t xml:space="preserve">(iii) Transactions subject to investigation under RCW 19.30.050; </w:t>
      </w:r>
    </w:p>
    <w:p w:rsidR="0031095A" w:rsidP="0031095A" w:rsidRDefault="0031095A" w14:paraId="77199E45" w14:textId="77777777">
      <w:pPr>
        <w:pStyle w:val="Page"/>
      </w:pPr>
      <w:r>
        <w:tab/>
        <w:t xml:space="preserve">(iv) Public hearings held regarding each material change transaction; </w:t>
      </w:r>
    </w:p>
    <w:p w:rsidR="0031095A" w:rsidP="0031095A" w:rsidRDefault="0031095A" w14:paraId="2CD9B51A" w14:textId="77777777">
      <w:pPr>
        <w:pStyle w:val="Page"/>
      </w:pPr>
      <w:r>
        <w:tab/>
        <w:t xml:space="preserve">(v) Material change transactions subject to preliminary review; </w:t>
      </w:r>
    </w:p>
    <w:p w:rsidR="0031095A" w:rsidP="0031095A" w:rsidRDefault="0031095A" w14:paraId="37057FFC" w14:textId="77777777">
      <w:pPr>
        <w:pStyle w:val="Page"/>
      </w:pPr>
      <w:r>
        <w:tab/>
        <w:t xml:space="preserve">(vi) Material change transactions subject to comprehensive review, as well as those subject to comprehensive review with the stakeholder board described in section 14 of this act; </w:t>
      </w:r>
    </w:p>
    <w:p w:rsidR="0031095A" w:rsidP="0031095A" w:rsidRDefault="0031095A" w14:paraId="690BC2B5" w14:textId="77777777">
      <w:pPr>
        <w:pStyle w:val="Page"/>
      </w:pPr>
      <w:r>
        <w:tab/>
        <w:t xml:space="preserve">(vii) Material change transactions approved; </w:t>
      </w:r>
    </w:p>
    <w:p w:rsidR="00154572" w:rsidP="0031095A" w:rsidRDefault="0031095A" w14:paraId="0041A1BC" w14:textId="77777777">
      <w:pPr>
        <w:pStyle w:val="Page"/>
      </w:pPr>
      <w:r>
        <w:tab/>
        <w:t>(viii) Material change transactions denied;</w:t>
      </w:r>
    </w:p>
    <w:p w:rsidR="0031095A" w:rsidP="0031095A" w:rsidRDefault="0031095A" w14:paraId="507B8437" w14:textId="15913F9A">
      <w:pPr>
        <w:pStyle w:val="Page"/>
      </w:pPr>
      <w:r>
        <w:lastRenderedPageBreak/>
        <w:tab/>
        <w:t>(ix) Material change transactions approved with conditions or modification and the specific conditions or modifications imposed on each transaction;</w:t>
      </w:r>
    </w:p>
    <w:p w:rsidR="0031095A" w:rsidP="0031095A" w:rsidRDefault="0031095A" w14:paraId="2D8C0BD3" w14:textId="77777777">
      <w:pPr>
        <w:pStyle w:val="Page"/>
      </w:pPr>
      <w:r>
        <w:tab/>
        <w:t xml:space="preserve">(x) Material change transactions the denial of which was appealed; and </w:t>
      </w:r>
    </w:p>
    <w:p w:rsidR="0031095A" w:rsidP="0031095A" w:rsidRDefault="0031095A" w14:paraId="70AE5FF6" w14:textId="77777777">
      <w:pPr>
        <w:pStyle w:val="Page"/>
      </w:pPr>
      <w:r>
        <w:tab/>
        <w:t xml:space="preserve">(xi) Material change transactions that were approved with conditions or modification and where imposition of the conditions or modifications was appealed.    </w:t>
      </w:r>
      <w:r>
        <w:br/>
      </w:r>
      <w:r>
        <w:tab/>
        <w:t>(c) For each health equity assessment conducted as part of a comprehensive review:</w:t>
      </w:r>
    </w:p>
    <w:p w:rsidR="0031095A" w:rsidP="0031095A" w:rsidRDefault="0031095A" w14:paraId="6CA4570D" w14:textId="77777777">
      <w:pPr>
        <w:pStyle w:val="RCWSLText"/>
      </w:pPr>
      <w:r>
        <w:tab/>
        <w:t xml:space="preserve">(i) The name and credentials of the individual or entity hired to conduct the health equity assessment; </w:t>
      </w:r>
    </w:p>
    <w:p w:rsidR="0031095A" w:rsidP="0031095A" w:rsidRDefault="0031095A" w14:paraId="77AC8322" w14:textId="77777777">
      <w:pPr>
        <w:pStyle w:val="RCWSLText"/>
      </w:pPr>
      <w:r>
        <w:tab/>
        <w:t>(ii) The length of time for the assessment to be completed; and</w:t>
      </w:r>
    </w:p>
    <w:p w:rsidR="0031095A" w:rsidP="0031095A" w:rsidRDefault="0031095A" w14:paraId="302FA178" w14:textId="77777777">
      <w:pPr>
        <w:pStyle w:val="RCWSLText"/>
      </w:pPr>
      <w:r>
        <w:tab/>
        <w:t>(iii) Any additional information that was required to be provided by the parties to the material change transaction in connection with the assessment.</w:t>
      </w:r>
    </w:p>
    <w:p w:rsidR="0031095A" w:rsidP="0031095A" w:rsidRDefault="0031095A" w14:paraId="2E5244A6" w14:textId="77777777">
      <w:pPr>
        <w:pStyle w:val="RCWSLText"/>
      </w:pPr>
      <w:r>
        <w:tab/>
        <w:t>(d) For each independent contractor hired to prepare a financial assessment pursuant to section 9 of this act:</w:t>
      </w:r>
    </w:p>
    <w:p w:rsidR="0031095A" w:rsidP="0031095A" w:rsidRDefault="0031095A" w14:paraId="252055CB" w14:textId="77777777">
      <w:pPr>
        <w:pStyle w:val="RCWSLText"/>
      </w:pPr>
      <w:r>
        <w:tab/>
        <w:t xml:space="preserve">(i) The name and credentials of the individual or entity hired to conduct the financial assessment; </w:t>
      </w:r>
    </w:p>
    <w:p w:rsidR="0031095A" w:rsidP="0031095A" w:rsidRDefault="0031095A" w14:paraId="64881D24" w14:textId="77777777">
      <w:pPr>
        <w:pStyle w:val="RCWSLText"/>
      </w:pPr>
      <w:r>
        <w:tab/>
        <w:t>(ii) The length of time for the assessment to be completed; and</w:t>
      </w:r>
    </w:p>
    <w:p w:rsidR="0031095A" w:rsidP="0031095A" w:rsidRDefault="0031095A" w14:paraId="54D2EA75" w14:textId="77777777">
      <w:pPr>
        <w:pStyle w:val="RCWSLText"/>
      </w:pPr>
      <w:r>
        <w:tab/>
        <w:t xml:space="preserve">(iii) Any additional information that was required to be provided by the parties to the material change transaction in connection with the assessment. </w:t>
      </w:r>
    </w:p>
    <w:p w:rsidR="0031095A" w:rsidP="0031095A" w:rsidRDefault="0031095A" w14:paraId="3A79786D" w14:textId="77777777">
      <w:pPr>
        <w:pStyle w:val="RCWSLText"/>
      </w:pPr>
      <w:r>
        <w:tab/>
        <w:t xml:space="preserve">(e) For each material change transaction, the actual or future estimated costs to the attorney general of the following, as applicable: </w:t>
      </w:r>
    </w:p>
    <w:p w:rsidR="0031095A" w:rsidP="0031095A" w:rsidRDefault="0031095A" w14:paraId="610DB2FB" w14:textId="77777777">
      <w:pPr>
        <w:pStyle w:val="RCWSLText"/>
      </w:pPr>
      <w:r>
        <w:tab/>
        <w:t xml:space="preserve">(i) Preliminary review; </w:t>
      </w:r>
    </w:p>
    <w:p w:rsidR="0031095A" w:rsidP="0031095A" w:rsidRDefault="0031095A" w14:paraId="659828AA" w14:textId="77777777">
      <w:pPr>
        <w:pStyle w:val="RCWSLText"/>
      </w:pPr>
      <w:r>
        <w:tab/>
        <w:t xml:space="preserve">(ii) Comprehensive review; </w:t>
      </w:r>
    </w:p>
    <w:p w:rsidR="0031095A" w:rsidP="0031095A" w:rsidRDefault="0031095A" w14:paraId="195CE7AA" w14:textId="77777777">
      <w:pPr>
        <w:pStyle w:val="RCWSLText"/>
      </w:pPr>
      <w:r>
        <w:tab/>
        <w:t xml:space="preserve">(iii) Public hearings; </w:t>
      </w:r>
    </w:p>
    <w:p w:rsidR="0031095A" w:rsidP="0031095A" w:rsidRDefault="0031095A" w14:paraId="1C30196F" w14:textId="77777777">
      <w:pPr>
        <w:pStyle w:val="RCWSLText"/>
      </w:pPr>
      <w:r>
        <w:tab/>
        <w:t xml:space="preserve">(iv) Solvency experts; </w:t>
      </w:r>
    </w:p>
    <w:p w:rsidR="0031095A" w:rsidP="0031095A" w:rsidRDefault="0031095A" w14:paraId="7C4C8565" w14:textId="77777777">
      <w:pPr>
        <w:pStyle w:val="RCWSLText"/>
      </w:pPr>
      <w:r>
        <w:tab/>
        <w:t>(v) Health equity assessment;</w:t>
      </w:r>
    </w:p>
    <w:p w:rsidR="0031095A" w:rsidP="0031095A" w:rsidRDefault="0031095A" w14:paraId="1EA67E3C" w14:textId="77777777">
      <w:pPr>
        <w:pStyle w:val="RCWSLText"/>
      </w:pPr>
      <w:r>
        <w:tab/>
        <w:t xml:space="preserve">(vi) Stakeholder review board; </w:t>
      </w:r>
    </w:p>
    <w:p w:rsidR="0031095A" w:rsidP="0031095A" w:rsidRDefault="0031095A" w14:paraId="74459817" w14:textId="77777777">
      <w:pPr>
        <w:pStyle w:val="RCWSLText"/>
      </w:pPr>
      <w:r>
        <w:tab/>
        <w:t>(vii) Ongoing oversight; and</w:t>
      </w:r>
    </w:p>
    <w:p w:rsidR="0031095A" w:rsidP="0031095A" w:rsidRDefault="0031095A" w14:paraId="2CE89175" w14:textId="77777777">
      <w:pPr>
        <w:pStyle w:val="RCWSLText"/>
      </w:pPr>
      <w:r>
        <w:lastRenderedPageBreak/>
        <w:tab/>
        <w:t xml:space="preserve">(viii) The total cost paid by the parties to the material change transaction. </w:t>
      </w:r>
    </w:p>
    <w:p w:rsidR="0031095A" w:rsidP="0031095A" w:rsidRDefault="0031095A" w14:paraId="71210CF1" w14:textId="77777777">
      <w:pPr>
        <w:pStyle w:val="RCWSLText"/>
      </w:pPr>
      <w:r>
        <w:tab/>
        <w:t xml:space="preserve">(2) The attorney general must allow, but not require, parties to material change transactions under this chapter the opportunity to report the parties' aggregate costs, including attorneys' fees, as well as consultant and expert fees.  If such information is provided by a party to the attorney general, the attorney general must publish the information on its website along with the information required in subsection (1) of this section."    </w:t>
      </w:r>
    </w:p>
    <w:p w:rsidR="0031095A" w:rsidP="0031095A" w:rsidRDefault="0031095A" w14:paraId="46681A73" w14:textId="77777777">
      <w:pPr>
        <w:pStyle w:val="RCWSLText"/>
      </w:pPr>
    </w:p>
    <w:p w:rsidR="0031095A" w:rsidP="0031095A" w:rsidRDefault="0031095A" w14:paraId="4A77B7E4" w14:textId="1D48F6B5">
      <w:pPr>
        <w:pStyle w:val="RCWSLText"/>
      </w:pPr>
      <w:r>
        <w:tab/>
        <w:t xml:space="preserve">Renumber the remaining sections consecutively and correct any internal references accordingly. </w:t>
      </w:r>
    </w:p>
    <w:p w:rsidR="0031095A" w:rsidP="0031095A" w:rsidRDefault="0031095A" w14:paraId="13C20951" w14:textId="77777777">
      <w:pPr>
        <w:pStyle w:val="RCWSLText"/>
      </w:pPr>
    </w:p>
    <w:p w:rsidR="0031095A" w:rsidP="0031095A" w:rsidRDefault="0031095A" w14:paraId="391BC190" w14:textId="1017DAA9">
      <w:pPr>
        <w:pStyle w:val="RCWSLText"/>
      </w:pPr>
      <w:r>
        <w:tab/>
        <w:t>On page 23, at the beginning of line 9 of the striking amendment, strike "25" and insert "26"</w:t>
      </w:r>
    </w:p>
    <w:p w:rsidR="0031095A" w:rsidP="0031095A" w:rsidRDefault="0031095A" w14:paraId="0004C668" w14:textId="77777777">
      <w:pPr>
        <w:pStyle w:val="RCWSLText"/>
      </w:pPr>
    </w:p>
    <w:p w:rsidR="0031095A" w:rsidP="0031095A" w:rsidRDefault="0031095A" w14:paraId="3348A98D" w14:textId="77777777">
      <w:pPr>
        <w:pStyle w:val="RCWSLText"/>
      </w:pPr>
    </w:p>
    <w:permEnd w:id="563548891"/>
    <w:p w:rsidR="00ED2EEB" w:rsidP="008E222B" w:rsidRDefault="00ED2EEB" w14:paraId="555D8F6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55814705" w:displacedByCustomXml="next"/>
      <w:sdt>
        <w:sdtPr>
          <w:rPr>
            <w:spacing w:val="0"/>
          </w:rPr>
          <w:alias w:val="Effect"/>
          <w:tag w:val="Effect"/>
          <w:id w:val="603001534"/>
          <w:placeholder>
            <w:docPart w:val="DefaultPlaceholder_1082065158"/>
          </w:placeholder>
        </w:sdtPr>
        <w:sdtEndPr/>
        <w:sdtContent>
          <w:tr w:rsidR="00D659AC" w:rsidTr="00C8108C" w14:paraId="5867619F" w14:textId="77777777">
            <w:tc>
              <w:tcPr>
                <w:tcW w:w="540" w:type="dxa"/>
                <w:shd w:val="clear" w:color="auto" w:fill="FFFFFF" w:themeFill="background1"/>
              </w:tcPr>
              <w:p w:rsidR="00D659AC" w:rsidP="008E222B" w:rsidRDefault="00D659AC" w14:paraId="01525A94" w14:textId="77777777">
                <w:pPr>
                  <w:pStyle w:val="Effect"/>
                  <w:suppressLineNumbers/>
                  <w:shd w:val="clear" w:color="auto" w:fill="auto"/>
                  <w:ind w:left="0" w:firstLine="0"/>
                </w:pPr>
              </w:p>
            </w:tc>
            <w:tc>
              <w:tcPr>
                <w:tcW w:w="9874" w:type="dxa"/>
                <w:shd w:val="clear" w:color="auto" w:fill="FFFFFF" w:themeFill="background1"/>
              </w:tcPr>
              <w:p w:rsidRPr="0096303F" w:rsidR="001C1B27" w:rsidP="008E222B" w:rsidRDefault="0096303F" w14:paraId="4F69872D" w14:textId="717B8CCC">
                <w:pPr>
                  <w:pStyle w:val="Effect"/>
                  <w:suppressLineNumbers/>
                  <w:shd w:val="clear" w:color="auto" w:fill="auto"/>
                  <w:ind w:left="0" w:firstLine="0"/>
                </w:pPr>
                <w:r w:rsidRPr="0096303F">
                  <w:tab/>
                </w:r>
                <w:r w:rsidRPr="0096303F" w:rsidR="001C1B27">
                  <w:rPr>
                    <w:u w:val="single"/>
                  </w:rPr>
                  <w:t>EFFECT:</w:t>
                </w:r>
                <w:r w:rsidRPr="0096303F" w:rsidR="001C1B27">
                  <w:t>  </w:t>
                </w:r>
                <w:r w:rsidR="0031095A">
                  <w:t xml:space="preserve">Requires the Attorney General, beginning on July 1, 2026, and annually thereafter, to publish on its website specified information about the written notices of material change transactions submitted to the Attorney General and about material change transactions in the preceding year. </w:t>
                </w:r>
                <w:r w:rsidRPr="0096303F" w:rsidR="001C1B27">
                  <w:t> </w:t>
                </w:r>
              </w:p>
              <w:p w:rsidRPr="007D1589" w:rsidR="001B4E53" w:rsidP="008E222B" w:rsidRDefault="001B4E53" w14:paraId="1E73B805" w14:textId="77777777">
                <w:pPr>
                  <w:pStyle w:val="ListBullet"/>
                  <w:numPr>
                    <w:ilvl w:val="0"/>
                    <w:numId w:val="0"/>
                  </w:numPr>
                  <w:suppressLineNumbers/>
                </w:pPr>
              </w:p>
            </w:tc>
          </w:tr>
        </w:sdtContent>
      </w:sdt>
      <w:permEnd w:id="1955814705"/>
    </w:tbl>
    <w:p w:rsidR="00DF5D0E" w:rsidP="008E222B" w:rsidRDefault="00DF5D0E" w14:paraId="1118E762" w14:textId="77777777">
      <w:pPr>
        <w:pStyle w:val="BillEnd"/>
        <w:suppressLineNumbers/>
      </w:pPr>
    </w:p>
    <w:p w:rsidR="00DF5D0E" w:rsidP="008E222B" w:rsidRDefault="00DE256E" w14:paraId="03714D2F" w14:textId="77777777">
      <w:pPr>
        <w:pStyle w:val="BillEnd"/>
        <w:suppressLineNumbers/>
      </w:pPr>
      <w:r>
        <w:rPr>
          <w:b/>
        </w:rPr>
        <w:t>--- END ---</w:t>
      </w:r>
    </w:p>
    <w:p w:rsidR="00DF5D0E" w:rsidP="008E222B" w:rsidRDefault="00AB682C" w14:paraId="2CAAA87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E658" w14:textId="77777777" w:rsidR="008E222B" w:rsidRDefault="008E222B" w:rsidP="00DF5D0E">
      <w:r>
        <w:separator/>
      </w:r>
    </w:p>
  </w:endnote>
  <w:endnote w:type="continuationSeparator" w:id="0">
    <w:p w14:paraId="1EC6F96E" w14:textId="77777777" w:rsidR="008E222B" w:rsidRDefault="008E222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8BD" w:rsidRDefault="00B258BD" w14:paraId="51C7D7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B5232" w14:paraId="5860E8F5" w14:textId="4965A1F5">
    <w:pPr>
      <w:pStyle w:val="AmendDraftFooter"/>
    </w:pPr>
    <w:r>
      <w:fldChar w:fldCharType="begin"/>
    </w:r>
    <w:r>
      <w:instrText xml:space="preserve"> TITLE   \* MERGEFORMAT </w:instrText>
    </w:r>
    <w:r>
      <w:fldChar w:fldCharType="separate"/>
    </w:r>
    <w:r w:rsidR="00B258BD">
      <w:t>5241.E AMH .... BAKY 382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B5232" w14:paraId="75B1529A" w14:textId="714C7CA2">
    <w:pPr>
      <w:pStyle w:val="AmendDraftFooter"/>
    </w:pPr>
    <w:r>
      <w:fldChar w:fldCharType="begin"/>
    </w:r>
    <w:r>
      <w:instrText xml:space="preserve"> TITLE   \* MERGEFORMAT </w:instrText>
    </w:r>
    <w:r>
      <w:fldChar w:fldCharType="separate"/>
    </w:r>
    <w:r w:rsidR="00B258BD">
      <w:t>5241.E AMH .... BAKY 382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A7E4" w14:textId="77777777" w:rsidR="008E222B" w:rsidRDefault="008E222B" w:rsidP="00DF5D0E">
      <w:r>
        <w:separator/>
      </w:r>
    </w:p>
  </w:footnote>
  <w:footnote w:type="continuationSeparator" w:id="0">
    <w:p w14:paraId="63350099" w14:textId="77777777" w:rsidR="008E222B" w:rsidRDefault="008E222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51BB" w14:textId="77777777" w:rsidR="00B258BD" w:rsidRDefault="00B25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20F8" w14:textId="77777777" w:rsidR="001B4E53" w:rsidRDefault="007049E4">
    <w:r>
      <w:rPr>
        <w:noProof/>
      </w:rPr>
      <mc:AlternateContent>
        <mc:Choice Requires="wps">
          <w:drawing>
            <wp:anchor distT="0" distB="0" distL="114300" distR="114300" simplePos="0" relativeHeight="251657216" behindDoc="0" locked="0" layoutInCell="1" allowOverlap="1" wp14:anchorId="133CD5AD" wp14:editId="1FDDF9A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D258B" w14:textId="77777777" w:rsidR="001B4E53" w:rsidRDefault="001B4E53">
                          <w:pPr>
                            <w:pStyle w:val="RCWSLText"/>
                            <w:jc w:val="right"/>
                          </w:pPr>
                          <w:r>
                            <w:t>1</w:t>
                          </w:r>
                        </w:p>
                        <w:p w14:paraId="6EE5F8F8" w14:textId="77777777" w:rsidR="001B4E53" w:rsidRDefault="001B4E53">
                          <w:pPr>
                            <w:pStyle w:val="RCWSLText"/>
                            <w:jc w:val="right"/>
                          </w:pPr>
                          <w:r>
                            <w:t>2</w:t>
                          </w:r>
                        </w:p>
                        <w:p w14:paraId="078D3A22" w14:textId="77777777" w:rsidR="001B4E53" w:rsidRDefault="001B4E53">
                          <w:pPr>
                            <w:pStyle w:val="RCWSLText"/>
                            <w:jc w:val="right"/>
                          </w:pPr>
                          <w:r>
                            <w:t>3</w:t>
                          </w:r>
                        </w:p>
                        <w:p w14:paraId="4FFBDD87" w14:textId="77777777" w:rsidR="001B4E53" w:rsidRDefault="001B4E53">
                          <w:pPr>
                            <w:pStyle w:val="RCWSLText"/>
                            <w:jc w:val="right"/>
                          </w:pPr>
                          <w:r>
                            <w:t>4</w:t>
                          </w:r>
                        </w:p>
                        <w:p w14:paraId="0C6E6035" w14:textId="77777777" w:rsidR="001B4E53" w:rsidRDefault="001B4E53">
                          <w:pPr>
                            <w:pStyle w:val="RCWSLText"/>
                            <w:jc w:val="right"/>
                          </w:pPr>
                          <w:r>
                            <w:t>5</w:t>
                          </w:r>
                        </w:p>
                        <w:p w14:paraId="016D94C5" w14:textId="77777777" w:rsidR="001B4E53" w:rsidRDefault="001B4E53">
                          <w:pPr>
                            <w:pStyle w:val="RCWSLText"/>
                            <w:jc w:val="right"/>
                          </w:pPr>
                          <w:r>
                            <w:t>6</w:t>
                          </w:r>
                        </w:p>
                        <w:p w14:paraId="63F0EFEE" w14:textId="77777777" w:rsidR="001B4E53" w:rsidRDefault="001B4E53">
                          <w:pPr>
                            <w:pStyle w:val="RCWSLText"/>
                            <w:jc w:val="right"/>
                          </w:pPr>
                          <w:r>
                            <w:t>7</w:t>
                          </w:r>
                        </w:p>
                        <w:p w14:paraId="2D31574D" w14:textId="77777777" w:rsidR="001B4E53" w:rsidRDefault="001B4E53">
                          <w:pPr>
                            <w:pStyle w:val="RCWSLText"/>
                            <w:jc w:val="right"/>
                          </w:pPr>
                          <w:r>
                            <w:t>8</w:t>
                          </w:r>
                        </w:p>
                        <w:p w14:paraId="58EF021B" w14:textId="77777777" w:rsidR="001B4E53" w:rsidRDefault="001B4E53">
                          <w:pPr>
                            <w:pStyle w:val="RCWSLText"/>
                            <w:jc w:val="right"/>
                          </w:pPr>
                          <w:r>
                            <w:t>9</w:t>
                          </w:r>
                        </w:p>
                        <w:p w14:paraId="6430BD8B" w14:textId="77777777" w:rsidR="001B4E53" w:rsidRDefault="001B4E53">
                          <w:pPr>
                            <w:pStyle w:val="RCWSLText"/>
                            <w:jc w:val="right"/>
                          </w:pPr>
                          <w:r>
                            <w:t>10</w:t>
                          </w:r>
                        </w:p>
                        <w:p w14:paraId="3CE46160" w14:textId="77777777" w:rsidR="001B4E53" w:rsidRDefault="001B4E53">
                          <w:pPr>
                            <w:pStyle w:val="RCWSLText"/>
                            <w:jc w:val="right"/>
                          </w:pPr>
                          <w:r>
                            <w:t>11</w:t>
                          </w:r>
                        </w:p>
                        <w:p w14:paraId="20787E96" w14:textId="77777777" w:rsidR="001B4E53" w:rsidRDefault="001B4E53">
                          <w:pPr>
                            <w:pStyle w:val="RCWSLText"/>
                            <w:jc w:val="right"/>
                          </w:pPr>
                          <w:r>
                            <w:t>12</w:t>
                          </w:r>
                        </w:p>
                        <w:p w14:paraId="499D0ABF" w14:textId="77777777" w:rsidR="001B4E53" w:rsidRDefault="001B4E53">
                          <w:pPr>
                            <w:pStyle w:val="RCWSLText"/>
                            <w:jc w:val="right"/>
                          </w:pPr>
                          <w:r>
                            <w:t>13</w:t>
                          </w:r>
                        </w:p>
                        <w:p w14:paraId="28B21B74" w14:textId="77777777" w:rsidR="001B4E53" w:rsidRDefault="001B4E53">
                          <w:pPr>
                            <w:pStyle w:val="RCWSLText"/>
                            <w:jc w:val="right"/>
                          </w:pPr>
                          <w:r>
                            <w:t>14</w:t>
                          </w:r>
                        </w:p>
                        <w:p w14:paraId="53D3F15A" w14:textId="77777777" w:rsidR="001B4E53" w:rsidRDefault="001B4E53">
                          <w:pPr>
                            <w:pStyle w:val="RCWSLText"/>
                            <w:jc w:val="right"/>
                          </w:pPr>
                          <w:r>
                            <w:t>15</w:t>
                          </w:r>
                        </w:p>
                        <w:p w14:paraId="04DEFD17" w14:textId="77777777" w:rsidR="001B4E53" w:rsidRDefault="001B4E53">
                          <w:pPr>
                            <w:pStyle w:val="RCWSLText"/>
                            <w:jc w:val="right"/>
                          </w:pPr>
                          <w:r>
                            <w:t>16</w:t>
                          </w:r>
                        </w:p>
                        <w:p w14:paraId="79A00457" w14:textId="77777777" w:rsidR="001B4E53" w:rsidRDefault="001B4E53">
                          <w:pPr>
                            <w:pStyle w:val="RCWSLText"/>
                            <w:jc w:val="right"/>
                          </w:pPr>
                          <w:r>
                            <w:t>17</w:t>
                          </w:r>
                        </w:p>
                        <w:p w14:paraId="0AD36529" w14:textId="77777777" w:rsidR="001B4E53" w:rsidRDefault="001B4E53">
                          <w:pPr>
                            <w:pStyle w:val="RCWSLText"/>
                            <w:jc w:val="right"/>
                          </w:pPr>
                          <w:r>
                            <w:t>18</w:t>
                          </w:r>
                        </w:p>
                        <w:p w14:paraId="6ADC8A91" w14:textId="77777777" w:rsidR="001B4E53" w:rsidRDefault="001B4E53">
                          <w:pPr>
                            <w:pStyle w:val="RCWSLText"/>
                            <w:jc w:val="right"/>
                          </w:pPr>
                          <w:r>
                            <w:t>19</w:t>
                          </w:r>
                        </w:p>
                        <w:p w14:paraId="29BCD11E" w14:textId="77777777" w:rsidR="001B4E53" w:rsidRDefault="001B4E53">
                          <w:pPr>
                            <w:pStyle w:val="RCWSLText"/>
                            <w:jc w:val="right"/>
                          </w:pPr>
                          <w:r>
                            <w:t>20</w:t>
                          </w:r>
                        </w:p>
                        <w:p w14:paraId="4BAF29DD" w14:textId="77777777" w:rsidR="001B4E53" w:rsidRDefault="001B4E53">
                          <w:pPr>
                            <w:pStyle w:val="RCWSLText"/>
                            <w:jc w:val="right"/>
                          </w:pPr>
                          <w:r>
                            <w:t>21</w:t>
                          </w:r>
                        </w:p>
                        <w:p w14:paraId="19E5E572" w14:textId="77777777" w:rsidR="001B4E53" w:rsidRDefault="001B4E53">
                          <w:pPr>
                            <w:pStyle w:val="RCWSLText"/>
                            <w:jc w:val="right"/>
                          </w:pPr>
                          <w:r>
                            <w:t>22</w:t>
                          </w:r>
                        </w:p>
                        <w:p w14:paraId="239FF7F2" w14:textId="77777777" w:rsidR="001B4E53" w:rsidRDefault="001B4E53">
                          <w:pPr>
                            <w:pStyle w:val="RCWSLText"/>
                            <w:jc w:val="right"/>
                          </w:pPr>
                          <w:r>
                            <w:t>23</w:t>
                          </w:r>
                        </w:p>
                        <w:p w14:paraId="4AF7B4DD" w14:textId="77777777" w:rsidR="001B4E53" w:rsidRDefault="001B4E53">
                          <w:pPr>
                            <w:pStyle w:val="RCWSLText"/>
                            <w:jc w:val="right"/>
                          </w:pPr>
                          <w:r>
                            <w:t>24</w:t>
                          </w:r>
                        </w:p>
                        <w:p w14:paraId="1BE253BC" w14:textId="77777777" w:rsidR="001B4E53" w:rsidRDefault="001B4E53">
                          <w:pPr>
                            <w:pStyle w:val="RCWSLText"/>
                            <w:jc w:val="right"/>
                          </w:pPr>
                          <w:r>
                            <w:t>25</w:t>
                          </w:r>
                        </w:p>
                        <w:p w14:paraId="54B317C8" w14:textId="77777777" w:rsidR="001B4E53" w:rsidRDefault="001B4E53">
                          <w:pPr>
                            <w:pStyle w:val="RCWSLText"/>
                            <w:jc w:val="right"/>
                          </w:pPr>
                          <w:r>
                            <w:t>26</w:t>
                          </w:r>
                        </w:p>
                        <w:p w14:paraId="75A42E3E" w14:textId="77777777" w:rsidR="001B4E53" w:rsidRDefault="001B4E53">
                          <w:pPr>
                            <w:pStyle w:val="RCWSLText"/>
                            <w:jc w:val="right"/>
                          </w:pPr>
                          <w:r>
                            <w:t>27</w:t>
                          </w:r>
                        </w:p>
                        <w:p w14:paraId="368EF184" w14:textId="77777777" w:rsidR="001B4E53" w:rsidRDefault="001B4E53">
                          <w:pPr>
                            <w:pStyle w:val="RCWSLText"/>
                            <w:jc w:val="right"/>
                          </w:pPr>
                          <w:r>
                            <w:t>28</w:t>
                          </w:r>
                        </w:p>
                        <w:p w14:paraId="24D42B7F" w14:textId="77777777" w:rsidR="001B4E53" w:rsidRDefault="001B4E53">
                          <w:pPr>
                            <w:pStyle w:val="RCWSLText"/>
                            <w:jc w:val="right"/>
                          </w:pPr>
                          <w:r>
                            <w:t>29</w:t>
                          </w:r>
                        </w:p>
                        <w:p w14:paraId="7A95791B" w14:textId="77777777" w:rsidR="001B4E53" w:rsidRDefault="001B4E53">
                          <w:pPr>
                            <w:pStyle w:val="RCWSLText"/>
                            <w:jc w:val="right"/>
                          </w:pPr>
                          <w:r>
                            <w:t>30</w:t>
                          </w:r>
                        </w:p>
                        <w:p w14:paraId="5353F612" w14:textId="77777777" w:rsidR="001B4E53" w:rsidRDefault="001B4E53">
                          <w:pPr>
                            <w:pStyle w:val="RCWSLText"/>
                            <w:jc w:val="right"/>
                          </w:pPr>
                          <w:r>
                            <w:t>31</w:t>
                          </w:r>
                        </w:p>
                        <w:p w14:paraId="5713F4B8" w14:textId="77777777" w:rsidR="001B4E53" w:rsidRDefault="001B4E53">
                          <w:pPr>
                            <w:pStyle w:val="RCWSLText"/>
                            <w:jc w:val="right"/>
                          </w:pPr>
                          <w:r>
                            <w:t>32</w:t>
                          </w:r>
                        </w:p>
                        <w:p w14:paraId="33A00B10" w14:textId="77777777" w:rsidR="001B4E53" w:rsidRDefault="001B4E53">
                          <w:pPr>
                            <w:pStyle w:val="RCWSLText"/>
                            <w:jc w:val="right"/>
                          </w:pPr>
                          <w:r>
                            <w:t>33</w:t>
                          </w:r>
                        </w:p>
                        <w:p w14:paraId="1DD544F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3CD5A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18D258B" w14:textId="77777777" w:rsidR="001B4E53" w:rsidRDefault="001B4E53">
                    <w:pPr>
                      <w:pStyle w:val="RCWSLText"/>
                      <w:jc w:val="right"/>
                    </w:pPr>
                    <w:r>
                      <w:t>1</w:t>
                    </w:r>
                  </w:p>
                  <w:p w14:paraId="6EE5F8F8" w14:textId="77777777" w:rsidR="001B4E53" w:rsidRDefault="001B4E53">
                    <w:pPr>
                      <w:pStyle w:val="RCWSLText"/>
                      <w:jc w:val="right"/>
                    </w:pPr>
                    <w:r>
                      <w:t>2</w:t>
                    </w:r>
                  </w:p>
                  <w:p w14:paraId="078D3A22" w14:textId="77777777" w:rsidR="001B4E53" w:rsidRDefault="001B4E53">
                    <w:pPr>
                      <w:pStyle w:val="RCWSLText"/>
                      <w:jc w:val="right"/>
                    </w:pPr>
                    <w:r>
                      <w:t>3</w:t>
                    </w:r>
                  </w:p>
                  <w:p w14:paraId="4FFBDD87" w14:textId="77777777" w:rsidR="001B4E53" w:rsidRDefault="001B4E53">
                    <w:pPr>
                      <w:pStyle w:val="RCWSLText"/>
                      <w:jc w:val="right"/>
                    </w:pPr>
                    <w:r>
                      <w:t>4</w:t>
                    </w:r>
                  </w:p>
                  <w:p w14:paraId="0C6E6035" w14:textId="77777777" w:rsidR="001B4E53" w:rsidRDefault="001B4E53">
                    <w:pPr>
                      <w:pStyle w:val="RCWSLText"/>
                      <w:jc w:val="right"/>
                    </w:pPr>
                    <w:r>
                      <w:t>5</w:t>
                    </w:r>
                  </w:p>
                  <w:p w14:paraId="016D94C5" w14:textId="77777777" w:rsidR="001B4E53" w:rsidRDefault="001B4E53">
                    <w:pPr>
                      <w:pStyle w:val="RCWSLText"/>
                      <w:jc w:val="right"/>
                    </w:pPr>
                    <w:r>
                      <w:t>6</w:t>
                    </w:r>
                  </w:p>
                  <w:p w14:paraId="63F0EFEE" w14:textId="77777777" w:rsidR="001B4E53" w:rsidRDefault="001B4E53">
                    <w:pPr>
                      <w:pStyle w:val="RCWSLText"/>
                      <w:jc w:val="right"/>
                    </w:pPr>
                    <w:r>
                      <w:t>7</w:t>
                    </w:r>
                  </w:p>
                  <w:p w14:paraId="2D31574D" w14:textId="77777777" w:rsidR="001B4E53" w:rsidRDefault="001B4E53">
                    <w:pPr>
                      <w:pStyle w:val="RCWSLText"/>
                      <w:jc w:val="right"/>
                    </w:pPr>
                    <w:r>
                      <w:t>8</w:t>
                    </w:r>
                  </w:p>
                  <w:p w14:paraId="58EF021B" w14:textId="77777777" w:rsidR="001B4E53" w:rsidRDefault="001B4E53">
                    <w:pPr>
                      <w:pStyle w:val="RCWSLText"/>
                      <w:jc w:val="right"/>
                    </w:pPr>
                    <w:r>
                      <w:t>9</w:t>
                    </w:r>
                  </w:p>
                  <w:p w14:paraId="6430BD8B" w14:textId="77777777" w:rsidR="001B4E53" w:rsidRDefault="001B4E53">
                    <w:pPr>
                      <w:pStyle w:val="RCWSLText"/>
                      <w:jc w:val="right"/>
                    </w:pPr>
                    <w:r>
                      <w:t>10</w:t>
                    </w:r>
                  </w:p>
                  <w:p w14:paraId="3CE46160" w14:textId="77777777" w:rsidR="001B4E53" w:rsidRDefault="001B4E53">
                    <w:pPr>
                      <w:pStyle w:val="RCWSLText"/>
                      <w:jc w:val="right"/>
                    </w:pPr>
                    <w:r>
                      <w:t>11</w:t>
                    </w:r>
                  </w:p>
                  <w:p w14:paraId="20787E96" w14:textId="77777777" w:rsidR="001B4E53" w:rsidRDefault="001B4E53">
                    <w:pPr>
                      <w:pStyle w:val="RCWSLText"/>
                      <w:jc w:val="right"/>
                    </w:pPr>
                    <w:r>
                      <w:t>12</w:t>
                    </w:r>
                  </w:p>
                  <w:p w14:paraId="499D0ABF" w14:textId="77777777" w:rsidR="001B4E53" w:rsidRDefault="001B4E53">
                    <w:pPr>
                      <w:pStyle w:val="RCWSLText"/>
                      <w:jc w:val="right"/>
                    </w:pPr>
                    <w:r>
                      <w:t>13</w:t>
                    </w:r>
                  </w:p>
                  <w:p w14:paraId="28B21B74" w14:textId="77777777" w:rsidR="001B4E53" w:rsidRDefault="001B4E53">
                    <w:pPr>
                      <w:pStyle w:val="RCWSLText"/>
                      <w:jc w:val="right"/>
                    </w:pPr>
                    <w:r>
                      <w:t>14</w:t>
                    </w:r>
                  </w:p>
                  <w:p w14:paraId="53D3F15A" w14:textId="77777777" w:rsidR="001B4E53" w:rsidRDefault="001B4E53">
                    <w:pPr>
                      <w:pStyle w:val="RCWSLText"/>
                      <w:jc w:val="right"/>
                    </w:pPr>
                    <w:r>
                      <w:t>15</w:t>
                    </w:r>
                  </w:p>
                  <w:p w14:paraId="04DEFD17" w14:textId="77777777" w:rsidR="001B4E53" w:rsidRDefault="001B4E53">
                    <w:pPr>
                      <w:pStyle w:val="RCWSLText"/>
                      <w:jc w:val="right"/>
                    </w:pPr>
                    <w:r>
                      <w:t>16</w:t>
                    </w:r>
                  </w:p>
                  <w:p w14:paraId="79A00457" w14:textId="77777777" w:rsidR="001B4E53" w:rsidRDefault="001B4E53">
                    <w:pPr>
                      <w:pStyle w:val="RCWSLText"/>
                      <w:jc w:val="right"/>
                    </w:pPr>
                    <w:r>
                      <w:t>17</w:t>
                    </w:r>
                  </w:p>
                  <w:p w14:paraId="0AD36529" w14:textId="77777777" w:rsidR="001B4E53" w:rsidRDefault="001B4E53">
                    <w:pPr>
                      <w:pStyle w:val="RCWSLText"/>
                      <w:jc w:val="right"/>
                    </w:pPr>
                    <w:r>
                      <w:t>18</w:t>
                    </w:r>
                  </w:p>
                  <w:p w14:paraId="6ADC8A91" w14:textId="77777777" w:rsidR="001B4E53" w:rsidRDefault="001B4E53">
                    <w:pPr>
                      <w:pStyle w:val="RCWSLText"/>
                      <w:jc w:val="right"/>
                    </w:pPr>
                    <w:r>
                      <w:t>19</w:t>
                    </w:r>
                  </w:p>
                  <w:p w14:paraId="29BCD11E" w14:textId="77777777" w:rsidR="001B4E53" w:rsidRDefault="001B4E53">
                    <w:pPr>
                      <w:pStyle w:val="RCWSLText"/>
                      <w:jc w:val="right"/>
                    </w:pPr>
                    <w:r>
                      <w:t>20</w:t>
                    </w:r>
                  </w:p>
                  <w:p w14:paraId="4BAF29DD" w14:textId="77777777" w:rsidR="001B4E53" w:rsidRDefault="001B4E53">
                    <w:pPr>
                      <w:pStyle w:val="RCWSLText"/>
                      <w:jc w:val="right"/>
                    </w:pPr>
                    <w:r>
                      <w:t>21</w:t>
                    </w:r>
                  </w:p>
                  <w:p w14:paraId="19E5E572" w14:textId="77777777" w:rsidR="001B4E53" w:rsidRDefault="001B4E53">
                    <w:pPr>
                      <w:pStyle w:val="RCWSLText"/>
                      <w:jc w:val="right"/>
                    </w:pPr>
                    <w:r>
                      <w:t>22</w:t>
                    </w:r>
                  </w:p>
                  <w:p w14:paraId="239FF7F2" w14:textId="77777777" w:rsidR="001B4E53" w:rsidRDefault="001B4E53">
                    <w:pPr>
                      <w:pStyle w:val="RCWSLText"/>
                      <w:jc w:val="right"/>
                    </w:pPr>
                    <w:r>
                      <w:t>23</w:t>
                    </w:r>
                  </w:p>
                  <w:p w14:paraId="4AF7B4DD" w14:textId="77777777" w:rsidR="001B4E53" w:rsidRDefault="001B4E53">
                    <w:pPr>
                      <w:pStyle w:val="RCWSLText"/>
                      <w:jc w:val="right"/>
                    </w:pPr>
                    <w:r>
                      <w:t>24</w:t>
                    </w:r>
                  </w:p>
                  <w:p w14:paraId="1BE253BC" w14:textId="77777777" w:rsidR="001B4E53" w:rsidRDefault="001B4E53">
                    <w:pPr>
                      <w:pStyle w:val="RCWSLText"/>
                      <w:jc w:val="right"/>
                    </w:pPr>
                    <w:r>
                      <w:t>25</w:t>
                    </w:r>
                  </w:p>
                  <w:p w14:paraId="54B317C8" w14:textId="77777777" w:rsidR="001B4E53" w:rsidRDefault="001B4E53">
                    <w:pPr>
                      <w:pStyle w:val="RCWSLText"/>
                      <w:jc w:val="right"/>
                    </w:pPr>
                    <w:r>
                      <w:t>26</w:t>
                    </w:r>
                  </w:p>
                  <w:p w14:paraId="75A42E3E" w14:textId="77777777" w:rsidR="001B4E53" w:rsidRDefault="001B4E53">
                    <w:pPr>
                      <w:pStyle w:val="RCWSLText"/>
                      <w:jc w:val="right"/>
                    </w:pPr>
                    <w:r>
                      <w:t>27</w:t>
                    </w:r>
                  </w:p>
                  <w:p w14:paraId="368EF184" w14:textId="77777777" w:rsidR="001B4E53" w:rsidRDefault="001B4E53">
                    <w:pPr>
                      <w:pStyle w:val="RCWSLText"/>
                      <w:jc w:val="right"/>
                    </w:pPr>
                    <w:r>
                      <w:t>28</w:t>
                    </w:r>
                  </w:p>
                  <w:p w14:paraId="24D42B7F" w14:textId="77777777" w:rsidR="001B4E53" w:rsidRDefault="001B4E53">
                    <w:pPr>
                      <w:pStyle w:val="RCWSLText"/>
                      <w:jc w:val="right"/>
                    </w:pPr>
                    <w:r>
                      <w:t>29</w:t>
                    </w:r>
                  </w:p>
                  <w:p w14:paraId="7A95791B" w14:textId="77777777" w:rsidR="001B4E53" w:rsidRDefault="001B4E53">
                    <w:pPr>
                      <w:pStyle w:val="RCWSLText"/>
                      <w:jc w:val="right"/>
                    </w:pPr>
                    <w:r>
                      <w:t>30</w:t>
                    </w:r>
                  </w:p>
                  <w:p w14:paraId="5353F612" w14:textId="77777777" w:rsidR="001B4E53" w:rsidRDefault="001B4E53">
                    <w:pPr>
                      <w:pStyle w:val="RCWSLText"/>
                      <w:jc w:val="right"/>
                    </w:pPr>
                    <w:r>
                      <w:t>31</w:t>
                    </w:r>
                  </w:p>
                  <w:p w14:paraId="5713F4B8" w14:textId="77777777" w:rsidR="001B4E53" w:rsidRDefault="001B4E53">
                    <w:pPr>
                      <w:pStyle w:val="RCWSLText"/>
                      <w:jc w:val="right"/>
                    </w:pPr>
                    <w:r>
                      <w:t>32</w:t>
                    </w:r>
                  </w:p>
                  <w:p w14:paraId="33A00B10" w14:textId="77777777" w:rsidR="001B4E53" w:rsidRDefault="001B4E53">
                    <w:pPr>
                      <w:pStyle w:val="RCWSLText"/>
                      <w:jc w:val="right"/>
                    </w:pPr>
                    <w:r>
                      <w:t>33</w:t>
                    </w:r>
                  </w:p>
                  <w:p w14:paraId="1DD544F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2CDA" w14:textId="77777777" w:rsidR="001B4E53" w:rsidRDefault="007049E4">
    <w:r>
      <w:rPr>
        <w:noProof/>
      </w:rPr>
      <mc:AlternateContent>
        <mc:Choice Requires="wps">
          <w:drawing>
            <wp:anchor distT="0" distB="0" distL="114300" distR="114300" simplePos="0" relativeHeight="251658240" behindDoc="0" locked="0" layoutInCell="1" allowOverlap="1" wp14:anchorId="21C06C05" wp14:editId="6DFCAD3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7C7CF" w14:textId="77777777" w:rsidR="001B4E53" w:rsidRDefault="001B4E53" w:rsidP="00605C39">
                          <w:pPr>
                            <w:pStyle w:val="RCWSLText"/>
                            <w:spacing w:before="2888"/>
                            <w:jc w:val="right"/>
                          </w:pPr>
                          <w:r>
                            <w:t>1</w:t>
                          </w:r>
                        </w:p>
                        <w:p w14:paraId="10F93DE6" w14:textId="77777777" w:rsidR="001B4E53" w:rsidRDefault="001B4E53">
                          <w:pPr>
                            <w:pStyle w:val="RCWSLText"/>
                            <w:jc w:val="right"/>
                          </w:pPr>
                          <w:r>
                            <w:t>2</w:t>
                          </w:r>
                        </w:p>
                        <w:p w14:paraId="44C85109" w14:textId="77777777" w:rsidR="001B4E53" w:rsidRDefault="001B4E53">
                          <w:pPr>
                            <w:pStyle w:val="RCWSLText"/>
                            <w:jc w:val="right"/>
                          </w:pPr>
                          <w:r>
                            <w:t>3</w:t>
                          </w:r>
                        </w:p>
                        <w:p w14:paraId="53D98DC0" w14:textId="77777777" w:rsidR="001B4E53" w:rsidRDefault="001B4E53">
                          <w:pPr>
                            <w:pStyle w:val="RCWSLText"/>
                            <w:jc w:val="right"/>
                          </w:pPr>
                          <w:r>
                            <w:t>4</w:t>
                          </w:r>
                        </w:p>
                        <w:p w14:paraId="5C1FE387" w14:textId="77777777" w:rsidR="001B4E53" w:rsidRDefault="001B4E53">
                          <w:pPr>
                            <w:pStyle w:val="RCWSLText"/>
                            <w:jc w:val="right"/>
                          </w:pPr>
                          <w:r>
                            <w:t>5</w:t>
                          </w:r>
                        </w:p>
                        <w:p w14:paraId="4E6897A5" w14:textId="77777777" w:rsidR="001B4E53" w:rsidRDefault="001B4E53">
                          <w:pPr>
                            <w:pStyle w:val="RCWSLText"/>
                            <w:jc w:val="right"/>
                          </w:pPr>
                          <w:r>
                            <w:t>6</w:t>
                          </w:r>
                        </w:p>
                        <w:p w14:paraId="1D8E7A79" w14:textId="77777777" w:rsidR="001B4E53" w:rsidRDefault="001B4E53">
                          <w:pPr>
                            <w:pStyle w:val="RCWSLText"/>
                            <w:jc w:val="right"/>
                          </w:pPr>
                          <w:r>
                            <w:t>7</w:t>
                          </w:r>
                        </w:p>
                        <w:p w14:paraId="7DFD2C26" w14:textId="77777777" w:rsidR="001B4E53" w:rsidRDefault="001B4E53">
                          <w:pPr>
                            <w:pStyle w:val="RCWSLText"/>
                            <w:jc w:val="right"/>
                          </w:pPr>
                          <w:r>
                            <w:t>8</w:t>
                          </w:r>
                        </w:p>
                        <w:p w14:paraId="7493B6D8" w14:textId="77777777" w:rsidR="001B4E53" w:rsidRDefault="001B4E53">
                          <w:pPr>
                            <w:pStyle w:val="RCWSLText"/>
                            <w:jc w:val="right"/>
                          </w:pPr>
                          <w:r>
                            <w:t>9</w:t>
                          </w:r>
                        </w:p>
                        <w:p w14:paraId="61DA8536" w14:textId="77777777" w:rsidR="001B4E53" w:rsidRDefault="001B4E53">
                          <w:pPr>
                            <w:pStyle w:val="RCWSLText"/>
                            <w:jc w:val="right"/>
                          </w:pPr>
                          <w:r>
                            <w:t>10</w:t>
                          </w:r>
                        </w:p>
                        <w:p w14:paraId="1735557E" w14:textId="77777777" w:rsidR="001B4E53" w:rsidRDefault="001B4E53">
                          <w:pPr>
                            <w:pStyle w:val="RCWSLText"/>
                            <w:jc w:val="right"/>
                          </w:pPr>
                          <w:r>
                            <w:t>11</w:t>
                          </w:r>
                        </w:p>
                        <w:p w14:paraId="741D7353" w14:textId="77777777" w:rsidR="001B4E53" w:rsidRDefault="001B4E53">
                          <w:pPr>
                            <w:pStyle w:val="RCWSLText"/>
                            <w:jc w:val="right"/>
                          </w:pPr>
                          <w:r>
                            <w:t>12</w:t>
                          </w:r>
                        </w:p>
                        <w:p w14:paraId="28DE2BF8" w14:textId="77777777" w:rsidR="001B4E53" w:rsidRDefault="001B4E53">
                          <w:pPr>
                            <w:pStyle w:val="RCWSLText"/>
                            <w:jc w:val="right"/>
                          </w:pPr>
                          <w:r>
                            <w:t>13</w:t>
                          </w:r>
                        </w:p>
                        <w:p w14:paraId="6E498376" w14:textId="77777777" w:rsidR="001B4E53" w:rsidRDefault="001B4E53">
                          <w:pPr>
                            <w:pStyle w:val="RCWSLText"/>
                            <w:jc w:val="right"/>
                          </w:pPr>
                          <w:r>
                            <w:t>14</w:t>
                          </w:r>
                        </w:p>
                        <w:p w14:paraId="154532D1" w14:textId="77777777" w:rsidR="001B4E53" w:rsidRDefault="001B4E53">
                          <w:pPr>
                            <w:pStyle w:val="RCWSLText"/>
                            <w:jc w:val="right"/>
                          </w:pPr>
                          <w:r>
                            <w:t>15</w:t>
                          </w:r>
                        </w:p>
                        <w:p w14:paraId="1ABB339A" w14:textId="77777777" w:rsidR="001B4E53" w:rsidRDefault="001B4E53">
                          <w:pPr>
                            <w:pStyle w:val="RCWSLText"/>
                            <w:jc w:val="right"/>
                          </w:pPr>
                          <w:r>
                            <w:t>16</w:t>
                          </w:r>
                        </w:p>
                        <w:p w14:paraId="1AB74CDA" w14:textId="77777777" w:rsidR="001B4E53" w:rsidRDefault="001B4E53">
                          <w:pPr>
                            <w:pStyle w:val="RCWSLText"/>
                            <w:jc w:val="right"/>
                          </w:pPr>
                          <w:r>
                            <w:t>17</w:t>
                          </w:r>
                        </w:p>
                        <w:p w14:paraId="050BF9A0" w14:textId="77777777" w:rsidR="001B4E53" w:rsidRDefault="001B4E53">
                          <w:pPr>
                            <w:pStyle w:val="RCWSLText"/>
                            <w:jc w:val="right"/>
                          </w:pPr>
                          <w:r>
                            <w:t>18</w:t>
                          </w:r>
                        </w:p>
                        <w:p w14:paraId="37742BF8" w14:textId="77777777" w:rsidR="001B4E53" w:rsidRDefault="001B4E53">
                          <w:pPr>
                            <w:pStyle w:val="RCWSLText"/>
                            <w:jc w:val="right"/>
                          </w:pPr>
                          <w:r>
                            <w:t>19</w:t>
                          </w:r>
                        </w:p>
                        <w:p w14:paraId="7EC78F73" w14:textId="77777777" w:rsidR="001B4E53" w:rsidRDefault="001B4E53">
                          <w:pPr>
                            <w:pStyle w:val="RCWSLText"/>
                            <w:jc w:val="right"/>
                          </w:pPr>
                          <w:r>
                            <w:t>20</w:t>
                          </w:r>
                        </w:p>
                        <w:p w14:paraId="48D71E1F" w14:textId="77777777" w:rsidR="001B4E53" w:rsidRDefault="001B4E53">
                          <w:pPr>
                            <w:pStyle w:val="RCWSLText"/>
                            <w:jc w:val="right"/>
                          </w:pPr>
                          <w:r>
                            <w:t>21</w:t>
                          </w:r>
                        </w:p>
                        <w:p w14:paraId="7FAB621A" w14:textId="77777777" w:rsidR="001B4E53" w:rsidRDefault="001B4E53">
                          <w:pPr>
                            <w:pStyle w:val="RCWSLText"/>
                            <w:jc w:val="right"/>
                          </w:pPr>
                          <w:r>
                            <w:t>22</w:t>
                          </w:r>
                        </w:p>
                        <w:p w14:paraId="6CDF6D4A" w14:textId="77777777" w:rsidR="001B4E53" w:rsidRDefault="001B4E53">
                          <w:pPr>
                            <w:pStyle w:val="RCWSLText"/>
                            <w:jc w:val="right"/>
                          </w:pPr>
                          <w:r>
                            <w:t>23</w:t>
                          </w:r>
                        </w:p>
                        <w:p w14:paraId="527094CF" w14:textId="77777777" w:rsidR="001B4E53" w:rsidRDefault="001B4E53">
                          <w:pPr>
                            <w:pStyle w:val="RCWSLText"/>
                            <w:jc w:val="right"/>
                          </w:pPr>
                          <w:r>
                            <w:t>24</w:t>
                          </w:r>
                        </w:p>
                        <w:p w14:paraId="4409BCD0" w14:textId="77777777" w:rsidR="001B4E53" w:rsidRDefault="001B4E53" w:rsidP="00060D21">
                          <w:pPr>
                            <w:pStyle w:val="RCWSLText"/>
                            <w:jc w:val="right"/>
                          </w:pPr>
                          <w:r>
                            <w:t>25</w:t>
                          </w:r>
                        </w:p>
                        <w:p w14:paraId="449D5BD1" w14:textId="77777777" w:rsidR="001B4E53" w:rsidRDefault="001B4E53" w:rsidP="00060D21">
                          <w:pPr>
                            <w:pStyle w:val="RCWSLText"/>
                            <w:jc w:val="right"/>
                          </w:pPr>
                          <w:r>
                            <w:t>26</w:t>
                          </w:r>
                        </w:p>
                        <w:p w14:paraId="63D83C1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06C0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237C7CF" w14:textId="77777777" w:rsidR="001B4E53" w:rsidRDefault="001B4E53" w:rsidP="00605C39">
                    <w:pPr>
                      <w:pStyle w:val="RCWSLText"/>
                      <w:spacing w:before="2888"/>
                      <w:jc w:val="right"/>
                    </w:pPr>
                    <w:r>
                      <w:t>1</w:t>
                    </w:r>
                  </w:p>
                  <w:p w14:paraId="10F93DE6" w14:textId="77777777" w:rsidR="001B4E53" w:rsidRDefault="001B4E53">
                    <w:pPr>
                      <w:pStyle w:val="RCWSLText"/>
                      <w:jc w:val="right"/>
                    </w:pPr>
                    <w:r>
                      <w:t>2</w:t>
                    </w:r>
                  </w:p>
                  <w:p w14:paraId="44C85109" w14:textId="77777777" w:rsidR="001B4E53" w:rsidRDefault="001B4E53">
                    <w:pPr>
                      <w:pStyle w:val="RCWSLText"/>
                      <w:jc w:val="right"/>
                    </w:pPr>
                    <w:r>
                      <w:t>3</w:t>
                    </w:r>
                  </w:p>
                  <w:p w14:paraId="53D98DC0" w14:textId="77777777" w:rsidR="001B4E53" w:rsidRDefault="001B4E53">
                    <w:pPr>
                      <w:pStyle w:val="RCWSLText"/>
                      <w:jc w:val="right"/>
                    </w:pPr>
                    <w:r>
                      <w:t>4</w:t>
                    </w:r>
                  </w:p>
                  <w:p w14:paraId="5C1FE387" w14:textId="77777777" w:rsidR="001B4E53" w:rsidRDefault="001B4E53">
                    <w:pPr>
                      <w:pStyle w:val="RCWSLText"/>
                      <w:jc w:val="right"/>
                    </w:pPr>
                    <w:r>
                      <w:t>5</w:t>
                    </w:r>
                  </w:p>
                  <w:p w14:paraId="4E6897A5" w14:textId="77777777" w:rsidR="001B4E53" w:rsidRDefault="001B4E53">
                    <w:pPr>
                      <w:pStyle w:val="RCWSLText"/>
                      <w:jc w:val="right"/>
                    </w:pPr>
                    <w:r>
                      <w:t>6</w:t>
                    </w:r>
                  </w:p>
                  <w:p w14:paraId="1D8E7A79" w14:textId="77777777" w:rsidR="001B4E53" w:rsidRDefault="001B4E53">
                    <w:pPr>
                      <w:pStyle w:val="RCWSLText"/>
                      <w:jc w:val="right"/>
                    </w:pPr>
                    <w:r>
                      <w:t>7</w:t>
                    </w:r>
                  </w:p>
                  <w:p w14:paraId="7DFD2C26" w14:textId="77777777" w:rsidR="001B4E53" w:rsidRDefault="001B4E53">
                    <w:pPr>
                      <w:pStyle w:val="RCWSLText"/>
                      <w:jc w:val="right"/>
                    </w:pPr>
                    <w:r>
                      <w:t>8</w:t>
                    </w:r>
                  </w:p>
                  <w:p w14:paraId="7493B6D8" w14:textId="77777777" w:rsidR="001B4E53" w:rsidRDefault="001B4E53">
                    <w:pPr>
                      <w:pStyle w:val="RCWSLText"/>
                      <w:jc w:val="right"/>
                    </w:pPr>
                    <w:r>
                      <w:t>9</w:t>
                    </w:r>
                  </w:p>
                  <w:p w14:paraId="61DA8536" w14:textId="77777777" w:rsidR="001B4E53" w:rsidRDefault="001B4E53">
                    <w:pPr>
                      <w:pStyle w:val="RCWSLText"/>
                      <w:jc w:val="right"/>
                    </w:pPr>
                    <w:r>
                      <w:t>10</w:t>
                    </w:r>
                  </w:p>
                  <w:p w14:paraId="1735557E" w14:textId="77777777" w:rsidR="001B4E53" w:rsidRDefault="001B4E53">
                    <w:pPr>
                      <w:pStyle w:val="RCWSLText"/>
                      <w:jc w:val="right"/>
                    </w:pPr>
                    <w:r>
                      <w:t>11</w:t>
                    </w:r>
                  </w:p>
                  <w:p w14:paraId="741D7353" w14:textId="77777777" w:rsidR="001B4E53" w:rsidRDefault="001B4E53">
                    <w:pPr>
                      <w:pStyle w:val="RCWSLText"/>
                      <w:jc w:val="right"/>
                    </w:pPr>
                    <w:r>
                      <w:t>12</w:t>
                    </w:r>
                  </w:p>
                  <w:p w14:paraId="28DE2BF8" w14:textId="77777777" w:rsidR="001B4E53" w:rsidRDefault="001B4E53">
                    <w:pPr>
                      <w:pStyle w:val="RCWSLText"/>
                      <w:jc w:val="right"/>
                    </w:pPr>
                    <w:r>
                      <w:t>13</w:t>
                    </w:r>
                  </w:p>
                  <w:p w14:paraId="6E498376" w14:textId="77777777" w:rsidR="001B4E53" w:rsidRDefault="001B4E53">
                    <w:pPr>
                      <w:pStyle w:val="RCWSLText"/>
                      <w:jc w:val="right"/>
                    </w:pPr>
                    <w:r>
                      <w:t>14</w:t>
                    </w:r>
                  </w:p>
                  <w:p w14:paraId="154532D1" w14:textId="77777777" w:rsidR="001B4E53" w:rsidRDefault="001B4E53">
                    <w:pPr>
                      <w:pStyle w:val="RCWSLText"/>
                      <w:jc w:val="right"/>
                    </w:pPr>
                    <w:r>
                      <w:t>15</w:t>
                    </w:r>
                  </w:p>
                  <w:p w14:paraId="1ABB339A" w14:textId="77777777" w:rsidR="001B4E53" w:rsidRDefault="001B4E53">
                    <w:pPr>
                      <w:pStyle w:val="RCWSLText"/>
                      <w:jc w:val="right"/>
                    </w:pPr>
                    <w:r>
                      <w:t>16</w:t>
                    </w:r>
                  </w:p>
                  <w:p w14:paraId="1AB74CDA" w14:textId="77777777" w:rsidR="001B4E53" w:rsidRDefault="001B4E53">
                    <w:pPr>
                      <w:pStyle w:val="RCWSLText"/>
                      <w:jc w:val="right"/>
                    </w:pPr>
                    <w:r>
                      <w:t>17</w:t>
                    </w:r>
                  </w:p>
                  <w:p w14:paraId="050BF9A0" w14:textId="77777777" w:rsidR="001B4E53" w:rsidRDefault="001B4E53">
                    <w:pPr>
                      <w:pStyle w:val="RCWSLText"/>
                      <w:jc w:val="right"/>
                    </w:pPr>
                    <w:r>
                      <w:t>18</w:t>
                    </w:r>
                  </w:p>
                  <w:p w14:paraId="37742BF8" w14:textId="77777777" w:rsidR="001B4E53" w:rsidRDefault="001B4E53">
                    <w:pPr>
                      <w:pStyle w:val="RCWSLText"/>
                      <w:jc w:val="right"/>
                    </w:pPr>
                    <w:r>
                      <w:t>19</w:t>
                    </w:r>
                  </w:p>
                  <w:p w14:paraId="7EC78F73" w14:textId="77777777" w:rsidR="001B4E53" w:rsidRDefault="001B4E53">
                    <w:pPr>
                      <w:pStyle w:val="RCWSLText"/>
                      <w:jc w:val="right"/>
                    </w:pPr>
                    <w:r>
                      <w:t>20</w:t>
                    </w:r>
                  </w:p>
                  <w:p w14:paraId="48D71E1F" w14:textId="77777777" w:rsidR="001B4E53" w:rsidRDefault="001B4E53">
                    <w:pPr>
                      <w:pStyle w:val="RCWSLText"/>
                      <w:jc w:val="right"/>
                    </w:pPr>
                    <w:r>
                      <w:t>21</w:t>
                    </w:r>
                  </w:p>
                  <w:p w14:paraId="7FAB621A" w14:textId="77777777" w:rsidR="001B4E53" w:rsidRDefault="001B4E53">
                    <w:pPr>
                      <w:pStyle w:val="RCWSLText"/>
                      <w:jc w:val="right"/>
                    </w:pPr>
                    <w:r>
                      <w:t>22</w:t>
                    </w:r>
                  </w:p>
                  <w:p w14:paraId="6CDF6D4A" w14:textId="77777777" w:rsidR="001B4E53" w:rsidRDefault="001B4E53">
                    <w:pPr>
                      <w:pStyle w:val="RCWSLText"/>
                      <w:jc w:val="right"/>
                    </w:pPr>
                    <w:r>
                      <w:t>23</w:t>
                    </w:r>
                  </w:p>
                  <w:p w14:paraId="527094CF" w14:textId="77777777" w:rsidR="001B4E53" w:rsidRDefault="001B4E53">
                    <w:pPr>
                      <w:pStyle w:val="RCWSLText"/>
                      <w:jc w:val="right"/>
                    </w:pPr>
                    <w:r>
                      <w:t>24</w:t>
                    </w:r>
                  </w:p>
                  <w:p w14:paraId="4409BCD0" w14:textId="77777777" w:rsidR="001B4E53" w:rsidRDefault="001B4E53" w:rsidP="00060D21">
                    <w:pPr>
                      <w:pStyle w:val="RCWSLText"/>
                      <w:jc w:val="right"/>
                    </w:pPr>
                    <w:r>
                      <w:t>25</w:t>
                    </w:r>
                  </w:p>
                  <w:p w14:paraId="449D5BD1" w14:textId="77777777" w:rsidR="001B4E53" w:rsidRDefault="001B4E53" w:rsidP="00060D21">
                    <w:pPr>
                      <w:pStyle w:val="RCWSLText"/>
                      <w:jc w:val="right"/>
                    </w:pPr>
                    <w:r>
                      <w:t>26</w:t>
                    </w:r>
                  </w:p>
                  <w:p w14:paraId="63D83C1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118207691">
    <w:abstractNumId w:val="5"/>
  </w:num>
  <w:num w:numId="2" w16cid:durableId="331182636">
    <w:abstractNumId w:val="3"/>
  </w:num>
  <w:num w:numId="3" w16cid:durableId="2031107727">
    <w:abstractNumId w:val="2"/>
  </w:num>
  <w:num w:numId="4" w16cid:durableId="1428190292">
    <w:abstractNumId w:val="1"/>
  </w:num>
  <w:num w:numId="5" w16cid:durableId="302345777">
    <w:abstractNumId w:val="0"/>
  </w:num>
  <w:num w:numId="6" w16cid:durableId="2063676724">
    <w:abstractNumId w:val="4"/>
  </w:num>
  <w:num w:numId="7" w16cid:durableId="27030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54572"/>
    <w:rsid w:val="001A775A"/>
    <w:rsid w:val="001B4E53"/>
    <w:rsid w:val="001C1B27"/>
    <w:rsid w:val="001C7F91"/>
    <w:rsid w:val="001E6675"/>
    <w:rsid w:val="00217E8A"/>
    <w:rsid w:val="00265296"/>
    <w:rsid w:val="00281CBD"/>
    <w:rsid w:val="0031095A"/>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222B"/>
    <w:rsid w:val="00931B84"/>
    <w:rsid w:val="0096303F"/>
    <w:rsid w:val="00972869"/>
    <w:rsid w:val="00984CD1"/>
    <w:rsid w:val="009F23A9"/>
    <w:rsid w:val="00A01F29"/>
    <w:rsid w:val="00A17B5B"/>
    <w:rsid w:val="00A4729B"/>
    <w:rsid w:val="00A93D4A"/>
    <w:rsid w:val="00AA1230"/>
    <w:rsid w:val="00AB682C"/>
    <w:rsid w:val="00AD2D0A"/>
    <w:rsid w:val="00B258BD"/>
    <w:rsid w:val="00B31D1C"/>
    <w:rsid w:val="00B41494"/>
    <w:rsid w:val="00B518D0"/>
    <w:rsid w:val="00B56650"/>
    <w:rsid w:val="00B73E0A"/>
    <w:rsid w:val="00B961E0"/>
    <w:rsid w:val="00BF44DF"/>
    <w:rsid w:val="00C61A83"/>
    <w:rsid w:val="00C8108C"/>
    <w:rsid w:val="00C84AD0"/>
    <w:rsid w:val="00D40447"/>
    <w:rsid w:val="00D659AC"/>
    <w:rsid w:val="00DA47F3"/>
    <w:rsid w:val="00DB5232"/>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3293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07E4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5241.E</BillDocName>
  <AmendType>AMH</AmendType>
  <SponsorAcronym>WALJ</SponsorAcronym>
  <DrafterAcronym>BAKY</DrafterAcronym>
  <DraftNumber>382</DraftNumber>
  <ReferenceNumber>ESB 5241</ReferenceNumber>
  <Floor>H AMD TO APP COMM AMD (H-3433.2/24)</Floor>
  <AmendmentNumber> 1177</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632</Words>
  <Characters>3528</Characters>
  <Application>Microsoft Office Word</Application>
  <DocSecurity>8</DocSecurity>
  <Lines>98</Lines>
  <Paragraphs>47</Paragraphs>
  <ScaleCrop>false</ScaleCrop>
  <HeadingPairs>
    <vt:vector size="2" baseType="variant">
      <vt:variant>
        <vt:lpstr>Title</vt:lpstr>
      </vt:variant>
      <vt:variant>
        <vt:i4>1</vt:i4>
      </vt:variant>
    </vt:vector>
  </HeadingPairs>
  <TitlesOfParts>
    <vt:vector size="1" baseType="lpstr">
      <vt:lpstr>5241.E AMH .... BAKY 382</vt:lpstr>
    </vt:vector>
  </TitlesOfParts>
  <Company>Washington State Legislature</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5241.E AMH WALJ BAKY 382</dc:title>
  <dc:creator>Yelena Baker</dc:creator>
  <cp:lastModifiedBy>Baker, Yelena</cp:lastModifiedBy>
  <cp:revision>4</cp:revision>
  <dcterms:created xsi:type="dcterms:W3CDTF">2024-02-28T23:27:00Z</dcterms:created>
  <dcterms:modified xsi:type="dcterms:W3CDTF">2024-02-29T00:00:00Z</dcterms:modified>
</cp:coreProperties>
</file>