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e6047445b4d2e" /></Relationships>
</file>

<file path=word/document.xml><?xml version="1.0" encoding="utf-8"?>
<w:document xmlns:w="http://schemas.openxmlformats.org/wordprocessingml/2006/main">
  <w:body>
    <w:p>
      <w:r>
        <w:rPr>
          <w:b/>
        </w:rPr>
        <w:r>
          <w:rPr/>
          <w:t xml:space="preserve">5291-S</w:t>
        </w:r>
      </w:r>
      <w:r>
        <w:rPr>
          <w:b/>
        </w:rPr>
        <w:t xml:space="preserve"> </w:t>
        <w:t xml:space="preserve">AMH</w:t>
      </w:r>
      <w:r>
        <w:rPr>
          <w:b/>
        </w:rPr>
        <w:t xml:space="preserve"> </w:t>
        <w:r>
          <w:rPr/>
          <w:t xml:space="preserve">RSG</w:t>
        </w:r>
      </w:r>
      <w:r>
        <w:rPr>
          <w:b/>
        </w:rPr>
        <w:t xml:space="preserve"> </w:t>
        <w:r>
          <w:rPr/>
          <w:t xml:space="preserve">H3349.1</w:t>
        </w:r>
      </w:r>
      <w:r>
        <w:rPr>
          <w:b/>
        </w:rPr>
        <w:t xml:space="preserve"> - NOT FOR FLOOR USE</w:t>
      </w:r>
    </w:p>
    <w:p>
      <w:pPr>
        <w:ind w:left="0" w:right="0" w:firstLine="576"/>
      </w:pPr>
    </w:p>
    <w:p>
      <w:pPr>
        <w:spacing w:before="480" w:after="0" w:line="408" w:lineRule="exact"/>
      </w:pPr>
      <w:r>
        <w:rPr>
          <w:b/>
          <w:u w:val="single"/>
        </w:rPr>
        <w:t xml:space="preserve">SSB 5291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2019 c 370 s 1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For the original issuance of a liquor license, including the approval of a conditional license as provided in (b) of this subsection, the board must 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w:t>
      </w:r>
      <w:r>
        <w:t>((</w:t>
      </w:r>
      <w:r>
        <w:rPr>
          <w:strike/>
        </w:rPr>
        <w:t xml:space="preserve">, with receipt verification,</w:t>
      </w:r>
      <w:r>
        <w:t>))</w:t>
      </w:r>
      <w:r>
        <w:rPr/>
        <w:t xml:space="preserve">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(13)(a) Except as provided in (b) of this subsection, the board must issue a decision on an application for a liquor license, renewal, or endorsement under RCW 66.24.320 through 66.24.354, 66.24.400 through 66.24.455, 66.24.650, or 66.24.655 within 45 days of receiving the application and documentation under this section and related rules, or the application is approved by default.</w:t>
      </w:r>
    </w:p>
    <w:p>
      <w:pPr>
        <w:spacing w:before="0" w:after="0" w:line="408" w:lineRule="exact"/>
        <w:ind w:left="0" w:right="0" w:firstLine="576"/>
        <w:jc w:val="left"/>
      </w:pPr>
      <w:r>
        <w:rPr>
          <w:u w:val="single"/>
        </w:rPr>
        <w:t xml:space="preserve">(b) The board may extend the time period allowed in (a) of this subsection by an additional 30 days if it:</w:t>
      </w:r>
    </w:p>
    <w:p>
      <w:pPr>
        <w:spacing w:before="0" w:after="0" w:line="408" w:lineRule="exact"/>
        <w:ind w:left="0" w:right="0" w:firstLine="576"/>
        <w:jc w:val="left"/>
      </w:pPr>
      <w:r>
        <w:rPr>
          <w:u w:val="single"/>
        </w:rPr>
        <w:t xml:space="preserve">(i) Determines good cause for the extension exists, which may include time for the board to review objections to a liquor license, renewal, or endorsement under this section; and</w:t>
      </w:r>
    </w:p>
    <w:p>
      <w:pPr>
        <w:spacing w:before="0" w:after="0" w:line="408" w:lineRule="exact"/>
        <w:ind w:left="0" w:right="0" w:firstLine="576"/>
        <w:jc w:val="left"/>
      </w:pPr>
      <w:r>
        <w:rPr>
          <w:u w:val="single"/>
        </w:rPr>
        <w:t xml:space="preserve">(ii) Issues a temporary license to the applicant during the extension.</w:t>
      </w:r>
    </w:p>
    <w:p>
      <w:pPr>
        <w:spacing w:before="0" w:after="0" w:line="408" w:lineRule="exact"/>
        <w:ind w:left="0" w:right="0" w:firstLine="576"/>
        <w:jc w:val="left"/>
      </w:pPr>
      <w:r>
        <w:rPr>
          <w:u w:val="single"/>
        </w:rPr>
        <w:t xml:space="preserve">(c) If the board fails to issue a decision on an application within the additional 30 days allowed in (b) of this subsection, the temporary license must be converted into a permanent license and is approved by default.</w:t>
      </w:r>
    </w:p>
    <w:p>
      <w:pPr>
        <w:spacing w:before="0" w:after="0" w:line="408" w:lineRule="exact"/>
        <w:ind w:left="0" w:right="0" w:firstLine="576"/>
        <w:jc w:val="left"/>
      </w:pPr>
      <w:r>
        <w:rPr>
          <w:u w:val="single"/>
        </w:rPr>
        <w:t xml:space="preserve">(14) Any notifications required under this section may be issued concurrently.</w:t>
      </w:r>
    </w:p>
    <w:p>
      <w:pPr>
        <w:spacing w:before="0" w:after="0" w:line="408" w:lineRule="exact"/>
        <w:ind w:left="0" w:right="0" w:firstLine="576"/>
        <w:jc w:val="left"/>
      </w:pPr>
      <w:r>
        <w:rPr>
          <w:u w:val="single"/>
        </w:rPr>
        <w:t xml:space="preserve">(15) A spirits, beer, and wine restaurant licensed under RCW 66.24.400 or a beer and wine restaurant licensed under RCW 66.24.320 shall notify the board at least seven days before the licensee initially opens the licensee's premises to the general public. In accordance with RCW 66.24.410, any requirement in the board's rules for a spirits, beer, and wine restaurant or a beer and wine restaurant to be open to the public for a minimum number of hours per day, or days per week, begins applying when the licensee opts to initially open to the general public rather than when the license is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410</w:t>
      </w:r>
      <w:r>
        <w:rPr/>
        <w:t xml:space="preserve"> and 2011 c 195 s 2 are each amended to read as follows:</w:t>
      </w:r>
    </w:p>
    <w:p>
      <w:pPr>
        <w:spacing w:before="0" w:after="0" w:line="408" w:lineRule="exact"/>
        <w:ind w:left="0" w:right="0" w:firstLine="576"/>
        <w:jc w:val="left"/>
      </w:pPr>
      <w:r>
        <w:rPr/>
        <w:t xml:space="preserve">(1) "Spirituous liquor," as used in RCW 66.24.400 to 66.24.450, inclusive, means "liquor" as defined in RCW 66.04.010, except "wine" and "beer" sold as such.</w:t>
      </w:r>
    </w:p>
    <w:p>
      <w:pPr>
        <w:spacing w:before="0" w:after="0" w:line="408" w:lineRule="exact"/>
        <w:ind w:left="0" w:right="0" w:firstLine="576"/>
        <w:jc w:val="left"/>
      </w:pPr>
      <w:r>
        <w:rPr/>
        <w:t xml:space="preserve">(2) "Restaurant" as used in RCW 66.24.400 to 66.24.450, inclusive, means an establishment provided with special space and accommodations where, in consideration of payment, food, without lodgings, is habitually furnished to the public, not including drug stores and soda fountains: PROVIDED, That such establishments shall be approved by the board and that the board shall be satisfied that such establishment is maintained in a substantial manner as a place for preparing, cooking and serving of complete meals. Requirements for complete meals shall be determined by the board in rules adopted pursuant to chapter 34.05 RCW. </w:t>
      </w:r>
      <w:r>
        <w:rPr>
          <w:u w:val="single"/>
        </w:rPr>
        <w:t xml:space="preserve">Requirements for hours of operation or days of operation that may be provided in rules of the board for restaurants are subject to RCW 66.24.010(15).</w:t>
      </w:r>
    </w:p>
    <w:p>
      <w:pPr>
        <w:spacing w:before="0" w:after="0" w:line="408" w:lineRule="exact"/>
        <w:ind w:left="0" w:right="0" w:firstLine="576"/>
        <w:jc w:val="left"/>
      </w:pPr>
      <w:r>
        <w:rPr/>
        <w:t xml:space="preserve">(3) "Hotel," "clubs," "wine" and "beer" are used in RCW 66.24.400 to 66.24.450, inclusive, with the meaning given in chapter 66.04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restaurant liquor licensees to notify the Liquor and Cannabis Board (LCB) at least seven days before initially opening to the general public. Specifies that any requirement in the LCB's rules for a restaurant liquor licensee to be open to the public for a minimum number of hours per day, or days per week, begins applying when the licensee opts to initially open to the general public rather than when the license is granted.</w:t>
      </w:r>
    </w:p>
    <w:p>
      <w:pPr>
        <w:spacing w:before="0" w:after="0" w:line="408" w:lineRule="exact"/>
        <w:ind w:left="0" w:right="0" w:firstLine="576"/>
        <w:jc w:val="left"/>
      </w:pPr>
      <w:r>
        <w:rPr/>
        <w:t xml:space="preserve">(2) Makes technical changes to remove a proposed reference to a repealed section of the Revised Code of Washington and correct an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2c24c2971e4b3f" /></Relationships>
</file>