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ab6f8b26f4775" /></Relationships>
</file>

<file path=word/document.xml><?xml version="1.0" encoding="utf-8"?>
<w:document xmlns:w="http://schemas.openxmlformats.org/wordprocessingml/2006/main">
  <w:body>
    <w:p>
      <w:r>
        <w:rPr>
          <w:b/>
        </w:rPr>
        <w:r>
          <w:rPr/>
          <w:t xml:space="preserve">5334-S.E</w:t>
        </w:r>
      </w:r>
      <w:r>
        <w:rPr>
          <w:b/>
        </w:rPr>
        <w:t xml:space="preserve"> </w:t>
        <w:t xml:space="preserve">AMH</w:t>
      </w:r>
      <w:r>
        <w:rPr>
          <w:b/>
        </w:rPr>
        <w:t xml:space="preserve"> </w:t>
        <w:r>
          <w:rPr/>
          <w:t xml:space="preserve">LG</w:t>
        </w:r>
      </w:r>
      <w:r>
        <w:rPr>
          <w:b/>
        </w:rPr>
        <w:t xml:space="preserve"> </w:t>
        <w:r>
          <w:rPr/>
          <w:t xml:space="preserve">H3365.1</w:t>
        </w:r>
      </w:r>
      <w:r>
        <w:rPr>
          <w:b/>
        </w:rPr>
        <w:t xml:space="preserve"> - NOT FOR FLOOR USE</w:t>
      </w:r>
    </w:p>
    <w:p>
      <w:pPr>
        <w:ind w:left="0" w:right="0" w:firstLine="576"/>
      </w:pPr>
    </w:p>
    <w:p>
      <w:pPr>
        <w:spacing w:before="480" w:after="0" w:line="408" w:lineRule="exact"/>
      </w:pPr>
      <w:r>
        <w:rPr>
          <w:b/>
          <w:u w:val="single"/>
        </w:rPr>
        <w:t xml:space="preserve">ESSB 5334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is imposed on the sale of, or charge made for, the furnishing of lodging of a short-term rental subject to tax under chapter 82.08 RCW. The rate of tax may not exceed 10 percent on the sale of or charge made for the furnishing of lodging of short-term rentals. The rate of tax under this section must not be imposed in increments of less than one percent. The department of revenue shall perform the collection of such taxes on behalf of a county, city, or town imposing the tax at no cost to the county, city, or town.</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throughout the county for the county tax and in the corporate limits of the city for the city tax.</w:t>
      </w:r>
    </w:p>
    <w:p>
      <w:pPr>
        <w:spacing w:before="0" w:after="0" w:line="408" w:lineRule="exact"/>
        <w:ind w:left="0" w:right="0" w:firstLine="576"/>
        <w:jc w:val="left"/>
      </w:pPr>
      <w:r>
        <w:rPr/>
        <w:t xml:space="preserve">(e) The tax authorized in this section does not apply to the sale of, or charge made for, the furnishing of a room for lodging in a dwelling unit that is the primary residence of the owner and in which all rented rooms share a common entryway. A short-term rental platform must provide a means by which an owner can attest that a dwelling unit is the owner's primary residence and that all rooms rented in the dwelling unit share a common entryway. If the short-term rental platform collects and remits taxes on behalf of an owner, the owner must provide such an attestation to the short-term rental platform in order to qualify for this exemption. When collecting and remitting taxes on behalf of an owner, a short-term platform must notify the county, city, or town when an exemption applies under this section. Upon notification from a county, city, or town imposing the tax authorized in this section that the exemption does not apply to an owner's property, the short-term rental platform shall, if collecting and remitting taxes on the owner's behalf, collect and remit the tax authorized in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 </w:t>
      </w:r>
    </w:p>
    <w:p>
      <w:pPr>
        <w:spacing w:before="0" w:after="0" w:line="408" w:lineRule="exact"/>
        <w:ind w:left="0" w:right="0" w:firstLine="576"/>
        <w:jc w:val="left"/>
      </w:pPr>
      <w:r>
        <w:rPr/>
        <w:t xml:space="preserve">(3)(a) Except as provided in (b) of this subsection, moneys collected from the special excise tax under this section must be deposited into a separate fund to be used exclusively for the following purposes:</w:t>
      </w:r>
    </w:p>
    <w:p>
      <w:pPr>
        <w:spacing w:before="0" w:after="0" w:line="408" w:lineRule="exact"/>
        <w:ind w:left="0" w:right="0" w:firstLine="576"/>
        <w:jc w:val="left"/>
      </w:pPr>
      <w:r>
        <w:rPr/>
        <w:t xml:space="preserve">(i) Acquiring, rehabilitating, or constructing affordable or workforce housing, which may include new units of affordable housing within an existing structure, or facilities providing supportive housing services;</w:t>
      </w:r>
    </w:p>
    <w:p>
      <w:pPr>
        <w:spacing w:before="0" w:after="0" w:line="408" w:lineRule="exact"/>
        <w:ind w:left="0" w:right="0" w:firstLine="576"/>
        <w:jc w:val="left"/>
      </w:pPr>
      <w:r>
        <w:rPr/>
        <w:t xml:space="preserve">(ii) Funding the operations and maintenance costs of units of affordable, workforce, or supportive housing;</w:t>
      </w:r>
    </w:p>
    <w:p>
      <w:pPr>
        <w:spacing w:before="0" w:after="0" w:line="408" w:lineRule="exact"/>
        <w:ind w:left="0" w:right="0" w:firstLine="576"/>
        <w:jc w:val="left"/>
      </w:pPr>
      <w:r>
        <w:rPr/>
        <w:t xml:space="preserve">(iii) Providing rental assistance to tenants; or</w:t>
      </w:r>
    </w:p>
    <w:p>
      <w:pPr>
        <w:spacing w:before="0" w:after="0" w:line="408" w:lineRule="exact"/>
        <w:ind w:left="0" w:right="0" w:firstLine="576"/>
        <w:jc w:val="left"/>
      </w:pPr>
      <w:r>
        <w:rPr/>
        <w:t xml:space="preserve">(iv) Funding the operations of social service organizations and nonprofit organizations dedicated to providing services and assistance related to attaining and maintaining housing including, but not limited to, employment assistance, utilities assistance, nutritional assistance, and child care assistance.</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(c) A county, city, or town imposing the tax authorized under this section may enter into an interlocal agreement under chapter 39.34 RCW with another county, city, or town, to jointly undertake projects satisfying the requirements of (b) of this subsection.</w:t>
      </w:r>
    </w:p>
    <w:p>
      <w:pPr>
        <w:spacing w:before="0" w:after="0" w:line="408" w:lineRule="exact"/>
        <w:ind w:left="0" w:right="0" w:firstLine="576"/>
        <w:jc w:val="left"/>
      </w:pPr>
      <w:r>
        <w:rPr/>
        <w:t xml:space="preserve">(4) Beginning the year after the special excise tax authorized in this section is first collected, a county, city, or town imposing the tax must publish an annual report by March 1st of each year detailing how the revenue from the tax was spent in the prior year. The report must be made available to the public. This may include posting the report on the county's, city's, or town's website.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"Operator" has the same meaning as in RCW 64.37.010.</w:t>
      </w:r>
    </w:p>
    <w:p>
      <w:pPr>
        <w:spacing w:before="0" w:after="0" w:line="408" w:lineRule="exact"/>
        <w:ind w:left="0" w:right="0" w:firstLine="576"/>
        <w:jc w:val="left"/>
      </w:pPr>
      <w:r>
        <w:rPr/>
        <w:t xml:space="preserve">(b)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w:t>
      </w:r>
      <w:r>
        <w:t>((</w:t>
      </w:r>
      <w:r>
        <w:rPr>
          <w:strike/>
        </w:rPr>
        <w:t xml:space="preserve">four hundred thousand</w:t>
      </w:r>
      <w:r>
        <w:t>))</w:t>
      </w:r>
      <w:r>
        <w:rPr/>
        <w:t xml:space="preserve"> </w:t>
      </w:r>
      <w:r>
        <w:rPr>
          <w:u w:val="single"/>
        </w:rPr>
        <w:t xml:space="preserve">400,000</w:t>
      </w:r>
      <w:r>
        <w:rPr/>
        <w:t xml:space="preserve"> or more and is located in a county with a population of </w:t>
      </w:r>
      <w:r>
        <w:t>((</w:t>
      </w:r>
      <w:r>
        <w:rPr>
          <w:strike/>
        </w:rPr>
        <w:t xml:space="preserve">one million</w:t>
      </w:r>
      <w:r>
        <w:t>))</w:t>
      </w:r>
      <w:r>
        <w:rPr/>
        <w:t xml:space="preserve"> </w:t>
      </w:r>
      <w:r>
        <w:rPr>
          <w:u w:val="single"/>
        </w:rPr>
        <w:t xml:space="preserve">1,000,000</w:t>
      </w:r>
      <w:r>
        <w:rPr/>
        <w:t xml:space="preserve">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w:t>
      </w:r>
      <w:r>
        <w:t>((</w:t>
      </w:r>
      <w:r>
        <w:rPr>
          <w:strike/>
        </w:rPr>
        <w:t xml:space="preserve">fifteen</w:t>
      </w:r>
      <w:r>
        <w:t>))</w:t>
      </w:r>
      <w:r>
        <w:rPr/>
        <w:t xml:space="preserve"> </w:t>
      </w:r>
      <w:r>
        <w:rPr>
          <w:u w:val="single"/>
        </w:rPr>
        <w:t xml:space="preserve">15</w:t>
      </w:r>
      <w:r>
        <w:rPr/>
        <w:t xml:space="preserve">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Allows a county to impose the special excise tax throughout the county.</w:t>
      </w:r>
    </w:p>
    <w:p>
      <w:pPr>
        <w:spacing w:before="0" w:after="0" w:line="408" w:lineRule="exact"/>
        <w:ind w:left="0" w:right="0" w:firstLine="576"/>
        <w:jc w:val="left"/>
      </w:pPr>
      <w:r>
        <w:rPr/>
        <w:t xml:space="preserve">• Removes authorization for a local government to exempt up to one short-term rental per operator from the special excise tax based on age and/or income.</w:t>
      </w:r>
    </w:p>
    <w:p>
      <w:pPr>
        <w:spacing w:before="0" w:after="0" w:line="408" w:lineRule="exact"/>
        <w:ind w:left="0" w:right="0" w:firstLine="576"/>
        <w:jc w:val="left"/>
      </w:pPr>
      <w:r>
        <w:rPr/>
        <w:t xml:space="preserve">• Provides for an exemption from the special excise tax for the sale of, or charge made for, the furnishing of a room for lodging in an owner-occupied dwelling unit in which all rented rooms share a single entryway.</w:t>
      </w:r>
    </w:p>
    <w:p>
      <w:pPr>
        <w:spacing w:before="0" w:after="0" w:line="408" w:lineRule="exact"/>
        <w:ind w:left="0" w:right="0" w:firstLine="576"/>
        <w:jc w:val="left"/>
      </w:pPr>
      <w:r>
        <w:rPr/>
        <w:t xml:space="preserve">• Requires an owner that wishes to qualify for the exemption to provide an attestation that the conditions of the exemption are met to a short-term rental platform, if the short-term rental platform collects and remits taxes on the owners behalf.</w:t>
      </w:r>
    </w:p>
    <w:p>
      <w:pPr>
        <w:spacing w:before="0" w:after="0" w:line="408" w:lineRule="exact"/>
        <w:ind w:left="0" w:right="0" w:firstLine="576"/>
        <w:jc w:val="left"/>
      </w:pPr>
      <w:r>
        <w:rPr/>
        <w:t xml:space="preserve">• Requires a short-term rental platform collecting and remitting taxes on an owner's behalf to notify the local government if an exemption is being applied, and to begin collecting and remitting the tax if told by a local government that the exemption does not apply.</w:t>
      </w:r>
    </w:p>
    <w:p>
      <w:pPr>
        <w:spacing w:before="0" w:after="0" w:line="408" w:lineRule="exact"/>
        <w:ind w:left="0" w:right="0" w:firstLine="576"/>
        <w:jc w:val="left"/>
      </w:pPr>
      <w:r>
        <w:rPr/>
        <w:t xml:space="preserve">• Requires moneys from the tax to be used exclusively for acquiring, rehabilitating, or constructing affordable or workforce housing or facilities providing supportive housing services; operations and maintenance funding for such housing; rental assistance to tenants; or funding the operations of organizations dedicated to providing services and assistance related to attaining and maintaining housing.</w:t>
      </w:r>
    </w:p>
    <w:p>
      <w:pPr>
        <w:spacing w:before="0" w:after="0" w:line="408" w:lineRule="exact"/>
        <w:ind w:left="0" w:right="0" w:firstLine="576"/>
        <w:jc w:val="left"/>
      </w:pPr>
      <w:r>
        <w:rPr/>
        <w:t xml:space="preserve">• Codifies section 1 of the act in chapter 82.14 RCW, instead of chapter 67.28 RCW.</w:t>
      </w:r>
    </w:p>
    <w:p>
      <w:pPr>
        <w:spacing w:before="0" w:after="0" w:line="408" w:lineRule="exact"/>
        <w:ind w:left="0" w:right="0" w:firstLine="576"/>
        <w:jc w:val="left"/>
      </w:pPr>
      <w:r>
        <w:rPr/>
        <w:t xml:space="preserve">• Requires the revenue from the short-term rental special excise tax to be deposited into a separate fund.</w:t>
      </w:r>
    </w:p>
    <w:p>
      <w:pPr>
        <w:spacing w:before="0" w:after="0" w:line="408" w:lineRule="exact"/>
        <w:ind w:left="0" w:right="0" w:firstLine="576"/>
        <w:jc w:val="left"/>
      </w:pPr>
      <w:r>
        <w:rPr/>
        <w:t xml:space="preserve">• Requires a local government imposing the tax to publish an annual report detailing how revenue from the tax was spent in the prior year.</w:t>
      </w:r>
    </w:p>
    <w:p>
      <w:pPr>
        <w:spacing w:before="0" w:after="0" w:line="408" w:lineRule="exact"/>
        <w:ind w:left="0" w:right="0" w:firstLine="576"/>
        <w:jc w:val="left"/>
      </w:pPr>
      <w:r>
        <w:rPr/>
        <w:t xml:space="preserve">• Requires the Department of Revenue to collect the special excise tax at no cost to the county, city, or town imposing the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437e0e9d94b0d" /></Relationships>
</file>