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4c45f1f8e241b0" /></Relationships>
</file>

<file path=word/document.xml><?xml version="1.0" encoding="utf-8"?>
<w:document xmlns:w="http://schemas.openxmlformats.org/wordprocessingml/2006/main">
  <w:body>
    <w:p>
      <w:r>
        <w:rPr>
          <w:b/>
        </w:rPr>
        <w:r>
          <w:rPr/>
          <w:t xml:space="preserve">5352.E</w:t>
        </w:r>
      </w:r>
      <w:r>
        <w:rPr>
          <w:b/>
        </w:rPr>
        <w:t xml:space="preserve"> </w:t>
        <w:t xml:space="preserve">AMH</w:t>
      </w:r>
      <w:r>
        <w:rPr>
          <w:b/>
        </w:rPr>
        <w:t xml:space="preserve"> </w:t>
        <w:r>
          <w:rPr/>
          <w:t xml:space="preserve">CSJR</w:t>
        </w:r>
      </w:r>
      <w:r>
        <w:rPr>
          <w:b/>
        </w:rPr>
        <w:t xml:space="preserve"> </w:t>
        <w:r>
          <w:rPr/>
          <w:t xml:space="preserve">H1805.1</w:t>
        </w:r>
      </w:r>
      <w:r>
        <w:rPr>
          <w:b/>
        </w:rPr>
        <w:t xml:space="preserve"> - NOT FOR FLOOR USE</w:t>
      </w:r>
    </w:p>
    <w:p>
      <w:pPr>
        <w:ind w:left="0" w:right="0" w:firstLine="576"/>
      </w:pPr>
    </w:p>
    <w:p>
      <w:pPr>
        <w:spacing w:before="480" w:after="0" w:line="408" w:lineRule="exact"/>
      </w:pPr>
      <w:r>
        <w:rPr>
          <w:b/>
          <w:u w:val="single"/>
        </w:rPr>
        <w:t xml:space="preserve">ESB 5352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A</w:t>
      </w:r>
      <w:r>
        <w:rPr/>
        <w:t xml:space="preserve"> violent offense </w:t>
      </w:r>
      <w:r>
        <w:t>((</w:t>
      </w:r>
      <w:r>
        <w:rPr>
          <w:strike/>
        </w:rPr>
        <w:t xml:space="preserve">or</w:t>
      </w:r>
      <w:r>
        <w:t>))</w:t>
      </w:r>
      <w:r>
        <w:rPr/>
        <w:t xml:space="preserve"> </w:t>
      </w:r>
      <w:r>
        <w:rPr>
          <w:u w:val="single"/>
        </w:rPr>
        <w:t xml:space="preserve">as defined in RCW 9.94A.030;</w:t>
      </w:r>
    </w:p>
    <w:p>
      <w:pPr>
        <w:spacing w:before="0" w:after="0" w:line="408" w:lineRule="exact"/>
        <w:ind w:left="0" w:right="0" w:firstLine="576"/>
        <w:jc w:val="left"/>
      </w:pPr>
      <w:r>
        <w:rPr>
          <w:u w:val="single"/>
        </w:rPr>
        <w:t xml:space="preserve">(ii) A</w:t>
      </w:r>
      <w:r>
        <w:rPr/>
        <w:t xml:space="preserve"> sex offense as defined in RCW 9.94A.030</w:t>
      </w:r>
      <w:r>
        <w:t>((</w:t>
      </w:r>
      <w:r>
        <w:rPr>
          <w:strike/>
        </w:rPr>
        <w:t xml:space="preserve">, or an</w:t>
      </w:r>
      <w:r>
        <w:t>))</w:t>
      </w:r>
      <w:r>
        <w:rPr>
          <w:u w:val="single"/>
        </w:rPr>
        <w:t xml:space="preserve">;</w:t>
      </w:r>
    </w:p>
    <w:p>
      <w:pPr>
        <w:spacing w:before="0" w:after="0" w:line="408" w:lineRule="exact"/>
        <w:ind w:left="0" w:right="0" w:firstLine="576"/>
        <w:jc w:val="left"/>
      </w:pPr>
      <w:r>
        <w:rPr>
          <w:u w:val="single"/>
        </w:rPr>
        <w:t xml:space="preserve">(iii) A vehicular assault offense under RCW 46.61.522;</w:t>
      </w:r>
    </w:p>
    <w:p>
      <w:pPr>
        <w:spacing w:before="0" w:after="0" w:line="408" w:lineRule="exact"/>
        <w:ind w:left="0" w:right="0" w:firstLine="576"/>
        <w:jc w:val="left"/>
      </w:pPr>
      <w:r>
        <w:rPr>
          <w:u w:val="single"/>
        </w:rPr>
        <w:t xml:space="preserve">(iv) An assault in the first, second, third, or fourth degree offense under chapter 9A.36 RCW only if the assault involves domestic violence as defined in RCW 10.99.020;</w:t>
      </w:r>
    </w:p>
    <w:p>
      <w:pPr>
        <w:spacing w:before="0" w:after="0" w:line="408" w:lineRule="exact"/>
        <w:ind w:left="0" w:right="0" w:firstLine="576"/>
        <w:jc w:val="left"/>
      </w:pPr>
      <w:r>
        <w:rPr>
          <w:u w:val="single"/>
        </w:rPr>
        <w:t xml:space="preserve">(v) An</w:t>
      </w:r>
      <w:r>
        <w:rPr/>
        <w:t xml:space="preserve"> escape under chapter 9A.76 RCW; or</w:t>
      </w:r>
    </w:p>
    <w:p>
      <w:pPr>
        <w:spacing w:before="0" w:after="0" w:line="408" w:lineRule="exact"/>
        <w:ind w:left="0" w:right="0" w:firstLine="576"/>
        <w:jc w:val="left"/>
      </w:pPr>
      <w:r>
        <w:t>((</w:t>
      </w:r>
      <w:r>
        <w:rPr>
          <w:strike/>
        </w:rPr>
        <w:t xml:space="preserve">(ii) There is reasonable suspicion a person in the vehicle has committed or is committing a</w:t>
      </w:r>
      <w:r>
        <w:t>))</w:t>
      </w:r>
      <w:r>
        <w:rPr/>
        <w:t xml:space="preserve"> </w:t>
      </w:r>
      <w:r>
        <w:rPr>
          <w:u w:val="single"/>
        </w:rPr>
        <w:t xml:space="preserve">(vi) A</w:t>
      </w:r>
      <w:r>
        <w:rPr/>
        <w:t xml:space="preserve">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r>
        <w:t>))</w:t>
      </w:r>
      <w:r>
        <w:rPr/>
        <w:t xml:space="preserve">;</w:t>
      </w:r>
    </w:p>
    <w:p>
      <w:pPr>
        <w:spacing w:before="0" w:after="0" w:line="408" w:lineRule="exact"/>
        <w:ind w:left="0" w:right="0" w:firstLine="576"/>
        <w:jc w:val="left"/>
      </w:pPr>
      <w:r>
        <w:rPr/>
        <w:t xml:space="preserve">(ii) For those jurisdictions with fewer than </w:t>
      </w:r>
      <w:r>
        <w:t>((</w:t>
      </w:r>
      <w:r>
        <w:rPr>
          <w:strike/>
        </w:rPr>
        <w:t xml:space="preserve">10</w:t>
      </w:r>
      <w:r>
        <w:t>))</w:t>
      </w:r>
      <w:r>
        <w:rPr/>
        <w:t xml:space="preserve"> </w:t>
      </w:r>
      <w:r>
        <w:rPr>
          <w:u w:val="single"/>
        </w:rPr>
        <w:t xml:space="preserve">15</w:t>
      </w:r>
      <w:r>
        <w:rPr/>
        <w:t xml:space="preserve">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 officer must terminate the vehicular pursuit if any of the requirements of this subsection are not met.</w:t>
      </w:r>
      <w:r>
        <w:t>))</w:t>
      </w:r>
    </w:p>
    <w:p>
      <w:pPr>
        <w:spacing w:before="0" w:after="0" w:line="408" w:lineRule="exact"/>
        <w:ind w:left="0" w:right="0" w:firstLine="576"/>
        <w:jc w:val="left"/>
      </w:pPr>
      <w:r>
        <w:rPr/>
        <w:t xml:space="preserve">(2) </w:t>
      </w:r>
      <w:r>
        <w:t>((</w:t>
      </w:r>
      <w:r>
        <w:rPr>
          <w:strike/>
        </w:rPr>
        <w:t xml:space="preserve">A pursuing</w:t>
      </w:r>
      <w:r>
        <w:t>))</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 pursuing</w:t>
      </w:r>
      <w:r>
        <w:rPr/>
        <w:t xml:space="preserve"> officer </w:t>
      </w:r>
      <w:r>
        <w:rPr>
          <w:u w:val="single"/>
        </w:rPr>
        <w:t xml:space="preserve">and the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the supervising officer, if applicable, shall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 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 Emergency vehicle operator training must include training on performing the risk assessment analysis described in subsection (1)(c) of this section.</w:t>
      </w:r>
    </w:p>
    <w:p>
      <w:pPr>
        <w:spacing w:before="0" w:after="0" w:line="408" w:lineRule="exact"/>
        <w:ind w:left="0" w:right="0" w:firstLine="576"/>
        <w:jc w:val="left"/>
      </w:pPr>
      <w:r>
        <w:rPr>
          <w:u w:val="single"/>
        </w:rPr>
        <w:t xml:space="preserve">(3) A vehicle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pursuing officer in a jurisdiction with fewer than 15, rather than 10, commissioned officers to request the on-call supervisor be notified of the pursuit. Provides that the emergency vehicle operator training required for pursuing officers must include training on performing the risk assessment analysis of whether a person being pursued poses a serious risk of harm to others and the safety risks of failing to apprehend or identify the person are considered greater than the safety risks of the pursuit.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47ea90d0a41bf" /></Relationships>
</file>