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c47a195994095" /></Relationships>
</file>

<file path=word/document.xml><?xml version="1.0" encoding="utf-8"?>
<w:document xmlns:w="http://schemas.openxmlformats.org/wordprocessingml/2006/main">
  <w:body>
    <w:p>
      <w:r>
        <w:rPr>
          <w:b/>
        </w:rPr>
        <w:r>
          <w:rPr/>
          <w:t xml:space="preserve">5369</w:t>
        </w:r>
      </w:r>
      <w:r>
        <w:rPr>
          <w:b/>
        </w:rPr>
        <w:t xml:space="preserve"> </w:t>
        <w:t xml:space="preserve">AMH</w:t>
      </w:r>
      <w:r>
        <w:rPr>
          <w:b/>
        </w:rPr>
        <w:t xml:space="preserve"> </w:t>
        <w:r>
          <w:rPr/>
          <w:t xml:space="preserve">DOGL</w:t>
        </w:r>
      </w:r>
      <w:r>
        <w:rPr>
          <w:b/>
        </w:rPr>
        <w:t xml:space="preserve"> </w:t>
        <w:r>
          <w:rPr/>
          <w:t xml:space="preserve">H1920.2</w:t>
        </w:r>
      </w:r>
      <w:r>
        <w:rPr>
          <w:b/>
        </w:rPr>
        <w:t xml:space="preserve"> - NOT FOR FLOOR USE</w:t>
      </w:r>
    </w:p>
    <w:p>
      <w:pPr>
        <w:ind w:left="0" w:right="0" w:firstLine="576"/>
      </w:pPr>
    </w:p>
    <w:p>
      <w:pPr>
        <w:spacing w:before="480" w:after="0" w:line="408" w:lineRule="exact"/>
      </w:pPr>
      <w:r>
        <w:rPr>
          <w:b/>
          <w:u w:val="single"/>
        </w:rPr>
        <w:t xml:space="preserve">SB 5369</w:t>
      </w:r>
      <w:r>
        <w:t xml:space="preserve"> -</w:t>
      </w:r>
      <w:r>
        <w:t xml:space="preserve"> </w:t>
        <w:t xml:space="preserve">H AMD</w:t>
      </w:r>
      <w:r>
        <w:t xml:space="preserve"> </w:t>
      </w:r>
      <w:r>
        <w:rPr>
          <w:b/>
        </w:rPr>
        <w:t xml:space="preserve">744</w:t>
      </w:r>
    </w:p>
    <w:p>
      <w:pPr>
        <w:spacing w:before="0" w:after="0" w:line="408" w:lineRule="exact"/>
        <w:ind w:left="0" w:right="0" w:firstLine="576"/>
        <w:jc w:val="left"/>
      </w:pPr>
      <w:r>
        <w:rPr/>
        <w:t xml:space="preserve">By Representative Doglio</w:t>
      </w:r>
    </w:p>
    <w:p>
      <w:pPr>
        <w:jc w:val="right"/>
      </w:pPr>
      <w:r>
        <w:rPr>
          <w:b/>
        </w:rPr>
        <w:t xml:space="preserve">ADOPTED 04/14/2023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that are billions of times higher than applicable water quality standards.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to petition the United States environmental protection agency to reassess its PCB regulations under the toxic substances control act and to prohibit the use of chlorine-based pigment manufacturing processes, which result in the generation of PCBs.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(3) "Paint and printing ink" includes, but is not limited to, building paint for indoor and outdoor use, spray paint, children's paint, road paint, and printing inks used in paper and packaging.</w:t>
      </w:r>
    </w:p>
    <w:p>
      <w:pPr>
        <w:spacing w:before="0" w:after="0" w:line="408" w:lineRule="exact"/>
        <w:ind w:left="0" w:right="0" w:firstLine="576"/>
        <w:jc w:val="left"/>
      </w:pPr>
      <w:r>
        <w:rPr/>
        <w:t xml:space="preserve">(4) "PCBs" or "polychlorinated biphenyls" means chemical forms that consist of two benzene rings joined together and containing one to 10 chlorine atoms attached to the benzene rings.</w:t>
      </w:r>
    </w:p>
    <w:p>
      <w:pPr>
        <w:spacing w:before="0" w:after="0" w:line="408" w:lineRule="exact"/>
        <w:ind w:left="0" w:right="0" w:firstLine="576"/>
        <w:jc w:val="left"/>
      </w:pPr>
      <w:r>
        <w:rPr/>
        <w:t xml:space="preserve">(5) "Retail establishment" includes any person, corporation, partnership, business, facility, vendor, organization, or individual that sells or provides merchandise, goods, or materials directly to a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under this chapter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chapter.</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Beginning January 1, 2025, a manufacturer or wholesaler may not manufacture, sell, offer for sale, distribute for sale, or distribute for use in this state any paint or printing ink that contains chlorine-based pigments.</w:t>
      </w:r>
    </w:p>
    <w:p>
      <w:pPr>
        <w:spacing w:before="0" w:after="0" w:line="408" w:lineRule="exact"/>
        <w:ind w:left="0" w:right="0" w:firstLine="576"/>
        <w:jc w:val="left"/>
      </w:pPr>
      <w:r>
        <w:rPr/>
        <w:t xml:space="preserve">(ii) Beginning January 1, 2026, a retail establishment may not knowingly sell or knowingly offer for sale for use in this state any paint or printing ink that contains chlorine-based pigments.</w:t>
      </w:r>
    </w:p>
    <w:p>
      <w:pPr>
        <w:spacing w:before="0" w:after="0" w:line="408" w:lineRule="exact"/>
        <w:ind w:left="0" w:right="0" w:firstLine="576"/>
        <w:jc w:val="left"/>
      </w:pPr>
      <w:r>
        <w:rPr/>
        <w:t xml:space="preserve">(b)(i) Beginning no later than 12 months after the adoption of rules under subsection (3) of this section, a manufacturer or wholesaler may not manufacture, sell, offer for sale, distribute for sale, or distribute for use in this state a product identified under subsection (3) of this section that contains chlorine-based pigments.</w:t>
      </w:r>
    </w:p>
    <w:p>
      <w:pPr>
        <w:spacing w:before="0" w:after="0" w:line="408" w:lineRule="exact"/>
        <w:ind w:left="0" w:right="0" w:firstLine="576"/>
        <w:jc w:val="left"/>
      </w:pPr>
      <w:r>
        <w:rPr/>
        <w:t xml:space="preserve">(ii) Beginning no later than 24 months after the adoption of rules under subsection (3) of this section, a retail establishment may not knowingly sell or knowingly offer for sale any product identified under subsection (3) of this section that contains chlorine-based pigments.</w:t>
      </w:r>
    </w:p>
    <w:p>
      <w:pPr>
        <w:spacing w:before="0" w:after="0" w:line="408" w:lineRule="exact"/>
        <w:ind w:left="0" w:right="0" w:firstLine="576"/>
        <w:jc w:val="left"/>
      </w:pPr>
      <w:r>
        <w:rPr/>
        <w:t xml:space="preserve">(2) Upon a demand by the department, a person must demonstrate to the department that a product is in compliance with the requirements of subsection (1) of this section through the submission to the department of:</w:t>
      </w:r>
    </w:p>
    <w:p>
      <w:pPr>
        <w:spacing w:before="0" w:after="0" w:line="408" w:lineRule="exact"/>
        <w:ind w:left="0" w:right="0" w:firstLine="576"/>
        <w:jc w:val="left"/>
      </w:pPr>
      <w:r>
        <w:rPr/>
        <w:t xml:space="preserve">(a) Testing data indicating that a chlorine-based manufacturing process was not used in the manufacture of the pigments contained in the paint, printing ink, or other product; or</w:t>
      </w:r>
    </w:p>
    <w:p>
      <w:pPr>
        <w:spacing w:before="0" w:after="0" w:line="408" w:lineRule="exact"/>
        <w:ind w:left="0" w:right="0" w:firstLine="576"/>
        <w:jc w:val="left"/>
      </w:pPr>
      <w:r>
        <w:rPr/>
        <w:t xml:space="preserve">(b) Information pertaining to pigment manufacturing processes demonstrating that chlorine was not used in the manufacturing of pigments contained in the paint, printing ink, or other product.</w:t>
      </w:r>
    </w:p>
    <w:p>
      <w:pPr>
        <w:spacing w:before="0" w:after="0" w:line="408" w:lineRule="exact"/>
        <w:ind w:left="0" w:right="0" w:firstLine="576"/>
        <w:jc w:val="left"/>
      </w:pPr>
      <w:r>
        <w:rPr/>
        <w:t xml:space="preserve">(3) The department may, by rule, identify products that, as a result of the inclusion of pigments in the product, contain PCBs that were inadvertently generated in the making of the pigment. The department may require a demonstration for products identified under this subsection of the absence of chlorine-based pigments in a product in a manner consistent with subsection (2) of this section. The department must initiate a rule-making process under this subsection by October 1, 2023.</w:t>
      </w:r>
    </w:p>
    <w:p>
      <w:pPr>
        <w:spacing w:before="0" w:after="0" w:line="408" w:lineRule="exact"/>
        <w:ind w:left="0" w:right="0" w:firstLine="576"/>
        <w:jc w:val="left"/>
      </w:pPr>
      <w:r>
        <w:rPr/>
        <w:t xml:space="preserve">(4) The prohibitions in subsection (1) of this section do not apply to:</w:t>
      </w:r>
    </w:p>
    <w:p>
      <w:pPr>
        <w:spacing w:before="0" w:after="0" w:line="408" w:lineRule="exact"/>
        <w:ind w:left="0" w:right="0" w:firstLine="576"/>
        <w:jc w:val="left"/>
      </w:pPr>
      <w:r>
        <w:rPr/>
        <w:t xml:space="preserve">(a) Paint manufactured, reused, or recycled from paint collected under chapter 70A.515 RCW; or</w:t>
      </w:r>
    </w:p>
    <w:p>
      <w:pPr>
        <w:spacing w:before="0" w:after="0" w:line="408" w:lineRule="exact"/>
        <w:ind w:left="0" w:right="0" w:firstLine="576"/>
        <w:jc w:val="left"/>
      </w:pPr>
      <w:r>
        <w:rPr/>
        <w:t xml:space="preserve">(b) The sale of any previously owned products containing inadvertently generated PCBs made in casual or isolated sales as defined in RCW 82.04.040, or by a nonprofit organization.</w:t>
      </w:r>
    </w:p>
    <w:p>
      <w:pPr>
        <w:spacing w:before="0" w:after="0" w:line="408" w:lineRule="exact"/>
        <w:ind w:left="0" w:right="0" w:firstLine="576"/>
        <w:jc w:val="left"/>
      </w:pPr>
      <w:r>
        <w:rPr/>
        <w:t xml:space="preserve">(5)(a) The department may exempt a product or category of product from the prohibitions in subsection (1) of this section upon determining that a product or category of product is not capable of being manufactured in a manner that does not rely on the inclusion of chlorine-based pigments, and upon determining that allowing for the continued manufacture of the product or category of product containing a chlorine-based pigment would not result in meaningful impacts to human health, the environment, or the ability of entities regulated under chapter 90.48 RCW to comply with water quality standards.</w:t>
      </w:r>
    </w:p>
    <w:p>
      <w:pPr>
        <w:spacing w:before="0" w:after="0" w:line="408" w:lineRule="exact"/>
        <w:ind w:left="0" w:right="0" w:firstLine="576"/>
        <w:jc w:val="left"/>
      </w:pPr>
      <w:r>
        <w:rPr/>
        <w:t xml:space="preserve">(b) The department may, in its discretion, extend the compliance deadline in subsection (1) of this section for a product or category of product for which a person annually demonstrates to the department by October 1st of a given year that the prohibition is not technically feasible for the person to comply with.</w:t>
      </w:r>
    </w:p>
    <w:p>
      <w:pPr>
        <w:spacing w:before="0" w:after="0" w:line="408" w:lineRule="exact"/>
        <w:ind w:left="0" w:right="0" w:firstLine="576"/>
        <w:jc w:val="left"/>
      </w:pPr>
      <w:r>
        <w:rPr/>
        <w:t xml:space="preserve">(6) The department may not administer or enforce the requirements of this section if:</w:t>
      </w:r>
    </w:p>
    <w:p>
      <w:pPr>
        <w:spacing w:before="0" w:after="0" w:line="408" w:lineRule="exact"/>
        <w:ind w:left="0" w:right="0" w:firstLine="576"/>
        <w:jc w:val="left"/>
      </w:pPr>
      <w:r>
        <w:rPr/>
        <w:t xml:space="preserve">(a) A court of competent jurisdiction determines that federal regulations preempt the requirements; or</w:t>
      </w:r>
    </w:p>
    <w:p>
      <w:pPr>
        <w:spacing w:before="0" w:after="0" w:line="408" w:lineRule="exact"/>
        <w:ind w:left="0" w:right="0" w:firstLine="576"/>
        <w:jc w:val="left"/>
      </w:pPr>
      <w:r>
        <w:rPr/>
        <w:t xml:space="preserve">(b) The requirement does not align with any regulation established by the United States environmental protection agency adopted after the effective date of this section.</w:t>
      </w:r>
    </w:p>
    <w:p>
      <w:pPr>
        <w:spacing w:before="0" w:after="0" w:line="408" w:lineRule="exact"/>
        <w:ind w:left="0" w:right="0" w:firstLine="576"/>
        <w:jc w:val="left"/>
      </w:pPr>
      <w:r>
        <w:rPr/>
        <w:t xml:space="preserve">(7) If the requirements of this section are determined by a court of competent jurisdiction to be preempted by federal regulations, the department is directed to adopt a rule, within 18 months of the determination of preemption, to establish a reporting requirement for the use of chlorine-based pigment manufacturing processes or the PCB content of any combination of paints, printing inks, or products identified by the department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to implement, administer, and enforce the requirements of this chapter.</w:t>
      </w:r>
    </w:p>
    <w:p>
      <w:pPr>
        <w:spacing w:before="0" w:after="0" w:line="408" w:lineRule="exact"/>
        <w:ind w:left="0" w:right="0" w:firstLine="576"/>
        <w:jc w:val="left"/>
      </w:pPr>
      <w:r>
        <w:rPr/>
        <w:t xml:space="preserve">(2) The department may impose a civil penalty for a violation of any requirement of this chapter in an amount not to exceed $5,000 for each violation in the case of a first offense. Persons who are repeat violators are subject to a civil penalty not to exceed $10,000 for each repeat offense. The department must issue at least one notice of violation by certified mail prior to assessing a penalty and the department may only impose a penalty on a manufacturer or retail establishment that has not met the requirements of this chapter 60 days following the date the written notification of the violation was sent. The department may not collect a penalty from a retail establishment for a product that the retail establishment demonstrates to the department was in the possession of the retail establishment as of the effective date of the restrictions on manufacture, sale, and distribution under section 4(1) (a)(i) or (b)(i) of this act. </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must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Eliminates the requirement that the department of ecology (ecology) adopt a rule under the safer products for Washington law pertaining to PCBs in paints and printing inks;</w:t>
      </w:r>
    </w:p>
    <w:p>
      <w:pPr>
        <w:spacing w:before="0" w:after="0" w:line="408" w:lineRule="exact"/>
        <w:ind w:left="0" w:right="0" w:firstLine="576"/>
        <w:jc w:val="left"/>
      </w:pPr>
      <w:r>
        <w:rPr/>
        <w:t xml:space="preserve">• Establishes a new statutory prohibition on the manufacture, sale, and distribution of paints or inks that contain chlorine-based pigments, beginning January 1, 2025;</w:t>
      </w:r>
    </w:p>
    <w:p>
      <w:pPr>
        <w:spacing w:before="0" w:after="0" w:line="408" w:lineRule="exact"/>
        <w:ind w:left="0" w:right="0" w:firstLine="576"/>
        <w:jc w:val="left"/>
      </w:pPr>
      <w:r>
        <w:rPr/>
        <w:t xml:space="preserve">• Authorizes ecology to adopt rules to identify additional pigment-containing products that contain PCBs that were inadvertently generated in the making of the pigment, and to require demonstration of the absence of chlorine-based pigments in the product, beginning twelve months after the adoption of ecology rules;</w:t>
      </w:r>
    </w:p>
    <w:p>
      <w:pPr>
        <w:spacing w:before="0" w:after="0" w:line="408" w:lineRule="exact"/>
        <w:ind w:left="0" w:right="0" w:firstLine="576"/>
        <w:jc w:val="left"/>
      </w:pPr>
      <w:r>
        <w:rPr/>
        <w:t xml:space="preserve">• Authorizes ecology to demand that a person demonstrate compliance with chlorine-based pigment requirements by submitting either testing data or information related to pigment manufacturing processes;</w:t>
      </w:r>
    </w:p>
    <w:p>
      <w:pPr>
        <w:spacing w:before="0" w:after="0" w:line="408" w:lineRule="exact"/>
        <w:ind w:left="0" w:right="0" w:firstLine="576"/>
        <w:jc w:val="left"/>
      </w:pPr>
      <w:r>
        <w:rPr/>
        <w:t xml:space="preserve">• Exempts paint manufactured from paint collected under the state's paint stewardship law, previously owned products, and products sold in casual and isolated sales from the prohibition on chlorine-based pigments;</w:t>
      </w:r>
    </w:p>
    <w:p>
      <w:pPr>
        <w:spacing w:before="0" w:after="0" w:line="408" w:lineRule="exact"/>
        <w:ind w:left="0" w:right="0" w:firstLine="576"/>
        <w:jc w:val="left"/>
      </w:pPr>
      <w:r>
        <w:rPr/>
        <w:t xml:space="preserve">• Authorizes ecology to exempt a product or category of product from chlorine-based pigment prohibitions if a product is not capable of being manufactured without chlorine-based pigments and the continued manufacture of the product will not result in meaningful impacts to the environment, human health, or the ability of entities whose water discharges are regulated under state water quality laws to comply with water quality standards;</w:t>
      </w:r>
    </w:p>
    <w:p>
      <w:pPr>
        <w:spacing w:before="0" w:after="0" w:line="408" w:lineRule="exact"/>
        <w:ind w:left="0" w:right="0" w:firstLine="576"/>
        <w:jc w:val="left"/>
      </w:pPr>
      <w:r>
        <w:rPr/>
        <w:t xml:space="preserve">• Authorizes ecology to annually temporarily exclude a product or category of product from chlorine-based pigment prohibitions if a person demonstrates that it is not technically feasible for a person to comply with chlorine-based pigment restrictions;</w:t>
      </w:r>
    </w:p>
    <w:p>
      <w:pPr>
        <w:spacing w:before="0" w:after="0" w:line="408" w:lineRule="exact"/>
        <w:ind w:left="0" w:right="0" w:firstLine="576"/>
        <w:jc w:val="left"/>
      </w:pPr>
      <w:r>
        <w:rPr/>
        <w:t xml:space="preserve">• Directs ecology to adopt a rule requiring reporting of information related to chlorine-based pigments, within 18 months of a determination by a court that the prohibition on chlorine-containing pigments is preempted;</w:t>
      </w:r>
    </w:p>
    <w:p>
      <w:pPr>
        <w:spacing w:before="0" w:after="0" w:line="408" w:lineRule="exact"/>
        <w:ind w:left="0" w:right="0" w:firstLine="576"/>
        <w:jc w:val="left"/>
      </w:pPr>
      <w:r>
        <w:rPr/>
        <w:t xml:space="preserve">• Authorizes ecology to adopt rules to implement, administer, and enforce chlorine-based pigment requirements, and establishes penalties for violations that are appealable to the pollution control hearings board.</w:t>
      </w:r>
    </w:p>
    <w:p>
      <w:pPr>
        <w:spacing w:before="0" w:after="0" w:line="408" w:lineRule="exact"/>
        <w:ind w:left="0" w:right="0" w:firstLine="576"/>
        <w:jc w:val="left"/>
      </w:pPr>
      <w:r>
        <w:rPr/>
        <w:t xml:space="preserve">• Establishes prohibitions on the knowing sale by retail establishments of products that contain chlorine-based pigments beginning January 1, 2026, for paints and inks, or beginning 24 months after the adoption of department of ecology (ecology) rules for any other products subject to prohibitions.</w:t>
      </w:r>
    </w:p>
    <w:p>
      <w:pPr>
        <w:spacing w:before="0" w:after="0" w:line="408" w:lineRule="exact"/>
        <w:ind w:left="0" w:right="0" w:firstLine="1152"/>
        <w:jc w:val="left"/>
      </w:pPr>
      <w:r>
        <w:rPr/>
        <w:t xml:space="preserve">• Requires ecology to issue a notice of violation to a manufacturer or retail establishment at least 60 days prior to imposing a penalty for violations of prohibitions on chlorine-based pigments.</w:t>
      </w:r>
    </w:p>
    <w:p>
      <w:pPr>
        <w:spacing w:before="0" w:after="0" w:line="408" w:lineRule="exact"/>
        <w:ind w:left="0" w:right="0" w:firstLine="1152"/>
        <w:jc w:val="left"/>
      </w:pPr>
      <w:r>
        <w:rPr/>
        <w:t xml:space="preserve">• Authorizes the department of ecology to impose penalties for violations.</w:t>
      </w:r>
    </w:p>
    <w:p>
      <w:pPr>
        <w:spacing w:before="0" w:after="0" w:line="408" w:lineRule="exact"/>
        <w:ind w:left="0" w:right="0" w:firstLine="1152"/>
        <w:jc w:val="left"/>
      </w:pPr>
      <w:r>
        <w:rPr/>
        <w:t xml:space="preserve">• Authorizes ecology to extend compliance deadlines for prohibitions.</w:t>
      </w:r>
    </w:p>
    <w:p>
      <w:pPr>
        <w:spacing w:before="0" w:after="0" w:line="408" w:lineRule="exact"/>
        <w:ind w:left="0" w:right="0" w:firstLine="1152"/>
        <w:jc w:val="left"/>
      </w:pPr>
      <w:r>
        <w:rPr/>
        <w:t xml:space="preserve">• Prohibits ecology from collecting a penalty from a retail establishment for a product that the retail establishment demonstrates was in its possession as of the effective date of the restrictions on the manufacture, sale, and distribution of paints, inks, or other products.</w:t>
      </w:r>
    </w:p>
    <w:p>
      <w:pPr>
        <w:spacing w:before="0" w:after="0" w:line="408" w:lineRule="exact"/>
        <w:ind w:left="0" w:right="0" w:firstLine="576"/>
        <w:jc w:val="left"/>
      </w:pPr>
      <w:r>
        <w:rPr/>
        <w:t xml:space="preserve">• Authorizes the department of ecology to exempt a product or product category from prohibitions on chlorine-based pigments without requiring that rules be adopted to implement the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0314e2a4d4d7c" /></Relationships>
</file>