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2f9ea1cd34556" /></Relationships>
</file>

<file path=word/document.xml><?xml version="1.0" encoding="utf-8"?>
<w:document xmlns:w="http://schemas.openxmlformats.org/wordprocessingml/2006/main">
  <w:body>
    <w:p>
      <w:r>
        <w:rPr>
          <w:b/>
        </w:rPr>
        <w:r>
          <w:rPr/>
          <w:t xml:space="preserve">5371-S.E</w:t>
        </w:r>
      </w:r>
      <w:r>
        <w:rPr>
          <w:b/>
        </w:rPr>
        <w:t xml:space="preserve"> </w:t>
        <w:t xml:space="preserve">AMH</w:t>
      </w:r>
      <w:r>
        <w:rPr>
          <w:b/>
        </w:rPr>
        <w:t xml:space="preserve"> </w:t>
        <w:r>
          <w:rPr/>
          <w:t xml:space="preserve">DENT</w:t>
        </w:r>
      </w:r>
      <w:r>
        <w:rPr>
          <w:b/>
        </w:rPr>
        <w:t xml:space="preserve"> </w:t>
        <w:r>
          <w:rPr/>
          <w:t xml:space="preserve">H1925.1</w:t>
        </w:r>
      </w:r>
      <w:r>
        <w:rPr>
          <w:b/>
        </w:rPr>
        <w:t xml:space="preserve"> - NOT FOR FLOOR USE</w:t>
      </w:r>
    </w:p>
    <w:p>
      <w:pPr>
        <w:ind w:left="0" w:right="0" w:firstLine="576"/>
      </w:pPr>
    </w:p>
    <w:p>
      <w:pPr>
        <w:spacing w:before="480" w:after="0" w:line="408" w:lineRule="exact"/>
      </w:pPr>
      <w:r>
        <w:rPr>
          <w:b/>
          <w:u w:val="single"/>
        </w:rPr>
        <w:t xml:space="preserve">ESSB 5371</w:t>
      </w:r>
      <w:r>
        <w:t xml:space="preserve"> -</w:t>
      </w:r>
      <w:r>
        <w:t xml:space="preserve"> </w:t>
        <w:t xml:space="preserve">H AMD</w:t>
      </w:r>
      <w:r>
        <w:t xml:space="preserve"> </w:t>
      </w:r>
      <w:r>
        <w:rPr>
          <w:b/>
        </w:rPr>
        <w:t xml:space="preserve">673</w:t>
      </w:r>
    </w:p>
    <w:p>
      <w:pPr>
        <w:spacing w:before="0" w:after="0" w:line="408" w:lineRule="exact"/>
        <w:ind w:left="0" w:right="0" w:firstLine="576"/>
        <w:jc w:val="left"/>
      </w:pPr>
      <w:r>
        <w:rPr/>
        <w:t xml:space="preserve">By Representative Dent</w:t>
      </w:r>
    </w:p>
    <w:p>
      <w:pPr>
        <w:jc w:val="right"/>
      </w:pPr>
      <w:r>
        <w:rPr>
          <w:b/>
        </w:rPr>
        <w:t xml:space="preserve">WITHDRAWN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of the whale, with females being more likely than males to reduce their foraging activities when vessels were within an average of 400 yards.</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w:t>
      </w:r>
      <w:r>
        <w:t>((</w:t>
      </w:r>
      <w:r>
        <w:rPr>
          <w:strike/>
        </w:rPr>
        <w:t xml:space="preserve">Except</w:t>
      </w:r>
      <w:r>
        <w:t>))</w:t>
      </w:r>
      <w:r>
        <w:rPr/>
        <w:t xml:space="preserve"> </w:t>
      </w:r>
      <w:r>
        <w:rPr>
          <w:u w:val="single"/>
        </w:rPr>
        <w:t xml:space="preserve">Beginning January 1, 2025, except</w:t>
      </w:r>
      <w:r>
        <w:rPr/>
        <w:t xml:space="preserve">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6 of this act. This may include the advancement and proliferation of tools for notifying boaters of southern resident orca presence, identifying orca ecotypes, and estimating distance on the water.</w:t>
      </w:r>
    </w:p>
    <w:p>
      <w:pPr>
        <w:spacing w:before="0" w:after="0" w:line="408" w:lineRule="exact"/>
        <w:ind w:left="0" w:right="0" w:firstLine="576"/>
        <w:jc w:val="left"/>
      </w:pPr>
      <w:r>
        <w:rPr>
          <w:u w:val="single"/>
        </w:rPr>
        <w:t xml:space="preserve">(7) If the operator of a motorized commercial whale watching vessel enters within 1,000 yards of a group of southern resident orcas, after taking reasonable measures to determine whether the whales are southern resident orcas, and then identifies the whales as southern resident orcas, the operator must:</w:t>
      </w:r>
    </w:p>
    <w:p>
      <w:pPr>
        <w:spacing w:before="0" w:after="0" w:line="408" w:lineRule="exact"/>
        <w:ind w:left="0" w:right="0" w:firstLine="576"/>
        <w:jc w:val="left"/>
      </w:pPr>
      <w:r>
        <w:rPr>
          <w:u w:val="single"/>
        </w:rPr>
        <w:t xml:space="preserve">(a) Immediately safely reposition the vessel to be 1,000 yards or farther from the southern resident orcas; and</w:t>
      </w:r>
    </w:p>
    <w:p>
      <w:pPr>
        <w:spacing w:before="0" w:after="0" w:line="408" w:lineRule="exact"/>
        <w:ind w:left="0" w:right="0" w:firstLine="576"/>
        <w:jc w:val="left"/>
      </w:pPr>
      <w:r>
        <w:rPr>
          <w:u w:val="single"/>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0" w:after="0" w:line="408" w:lineRule="exact"/>
        <w:ind w:left="0" w:right="0" w:firstLine="576"/>
        <w:jc w:val="left"/>
      </w:pPr>
      <w:r>
        <w:rPr>
          <w:u w:val="single"/>
        </w:rPr>
        <w:t xml:space="preserve">(8) The operator of a motorized commercial whale watching vessel may voluntarily log the incident, including measures taken to determine whether the whales were southern resident orcas, and submit the log to the department within 24 hours of the incident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coordinate with the department of licensing and the parks and recreation commission to mail information regarding the required vessel setbacks and speed limits required by RCW 77.15.740, and whale warning flags, upon issuance or renewal of a vessel registration pursuant to chapter 88.02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develop a transboundary and statewide plan to implement the vessel distance regulations in RCW 77.15.740, with input from British Columbia and international whale organizations. The department of fish and wildlife must submit a report to the legislature, in accordance with RCW 43.01.036, by January 1, 2025, that includes progress on plan development and a plan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an intent section describing impacts to southern resident orca populations and recovery.</w:t>
      </w:r>
    </w:p>
    <w:p>
      <w:pPr>
        <w:spacing w:before="0" w:after="0" w:line="408" w:lineRule="exact"/>
        <w:ind w:left="0" w:right="0" w:firstLine="576"/>
        <w:jc w:val="left"/>
      </w:pPr>
      <w:r>
        <w:rPr/>
        <w:t xml:space="preserve">(2) Restores the natural resource infraction fine for approaching within the setback distances to $500 and maintains the provision that educational materials may be offered instead of an infraction at the officer's discretion.</w:t>
      </w:r>
    </w:p>
    <w:p>
      <w:pPr>
        <w:spacing w:before="0" w:after="0" w:line="408" w:lineRule="exact"/>
        <w:ind w:left="0" w:right="0" w:firstLine="576"/>
        <w:jc w:val="left"/>
      </w:pPr>
      <w:r>
        <w:rPr/>
        <w:t xml:space="preserve">(3) Specifies that an officer may not issue an infraction to the operator of a vessel that immediately disengages the transmission of the vessel within 400 yards of a southern resident orca and waits for the whale to move away.</w:t>
      </w:r>
    </w:p>
    <w:p>
      <w:pPr>
        <w:spacing w:before="0" w:after="0" w:line="408" w:lineRule="exact"/>
        <w:ind w:left="0" w:right="0" w:firstLine="576"/>
        <w:jc w:val="left"/>
      </w:pPr>
      <w:r>
        <w:rPr/>
        <w:t xml:space="preserve">(4) Requires commercial whale watching vessels that enter within 1,000 yards of a southern resident orca to safely reposition the vessel so it is outside that distance, report the location of the orca, and submit an accurate log of the incident to the department of fish and wildlife (WDFW).</w:t>
      </w:r>
    </w:p>
    <w:p>
      <w:pPr>
        <w:spacing w:before="0" w:after="0" w:line="408" w:lineRule="exact"/>
        <w:ind w:left="0" w:right="0" w:firstLine="576"/>
        <w:jc w:val="left"/>
      </w:pPr>
      <w:r>
        <w:rPr/>
        <w:t xml:space="preserve">(5) Requires the WDFW to conduct education and outreach regarding compliance with the mandatory 1,000-yard setbacks in coordination with the work group that is created in the underlying bill.</w:t>
      </w:r>
    </w:p>
    <w:p>
      <w:pPr>
        <w:spacing w:before="0" w:after="0" w:line="408" w:lineRule="exact"/>
        <w:ind w:left="0" w:right="0" w:firstLine="576"/>
        <w:jc w:val="left"/>
      </w:pPr>
      <w:r>
        <w:rPr/>
        <w:t xml:space="preserve">(6) Requires the WDFW, if the southern resident orca population reaches 70 individuals or fewer, to submit a report to the legislature within one year of the threshold being met that includes a study of how mandatory 1,000-yard setbacks for all vessels are being enforced, including an analysis of gaps and solutions to support improvements, the use of data science with respect to southern resident orca pod health, and evidence-based plans to address pod health.</w:t>
      </w:r>
    </w:p>
    <w:p>
      <w:pPr>
        <w:spacing w:before="0" w:after="0" w:line="408" w:lineRule="exact"/>
        <w:ind w:left="0" w:right="0" w:firstLine="576"/>
        <w:jc w:val="left"/>
      </w:pPr>
      <w:r>
        <w:rPr/>
        <w:t xml:space="preserve">(7) Requires the WDFW to coordinate with the department of licensing and the parks and recreation commission to mail information on the required vessel setbacks, speed limits, and whale warning flags, upon issuance or renewal of a vessel registration issued under chapter 88.02 RCW.</w:t>
      </w:r>
    </w:p>
    <w:p>
      <w:pPr>
        <w:spacing w:before="0" w:after="0" w:line="408" w:lineRule="exact"/>
        <w:ind w:left="0" w:right="0" w:firstLine="576"/>
        <w:jc w:val="left"/>
      </w:pPr>
      <w:r>
        <w:rPr/>
        <w:t xml:space="preserve">(8) Requires the WDFW to develop a transboundary and statewide plan to implement the vessel distance regulations with input from British Columbia and international whale organizations, with a report to the legislature due by January 1, 2025.</w:t>
      </w:r>
    </w:p>
    <w:p>
      <w:pPr>
        <w:spacing w:before="0" w:after="0" w:line="408" w:lineRule="exact"/>
        <w:ind w:left="0" w:right="0" w:firstLine="576"/>
        <w:jc w:val="left"/>
      </w:pPr>
      <w:r>
        <w:rPr/>
        <w:t xml:space="preserve">(9) Maintains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2c80b2ff946c9" /></Relationships>
</file>