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47266dc89462a"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COUT</w:t>
        </w:r>
      </w:r>
      <w:r>
        <w:rPr>
          <w:b/>
        </w:rPr>
        <w:t xml:space="preserve"> </w:t>
        <w:r>
          <w:rPr/>
          <w:t xml:space="preserve">H3481.1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1211</w:t>
      </w:r>
    </w:p>
    <w:p>
      <w:pPr>
        <w:spacing w:before="0" w:after="0" w:line="408" w:lineRule="exact"/>
        <w:ind w:left="0" w:right="0" w:firstLine="576"/>
        <w:jc w:val="left"/>
      </w:pPr>
      <w:r>
        <w:rPr/>
        <w:t xml:space="preserve">By Representative Couture</w:t>
      </w:r>
    </w:p>
    <w:p>
      <w:pPr>
        <w:jc w:val="right"/>
      </w:pPr>
      <w:r>
        <w:rPr>
          <w:b/>
        </w:rPr>
        <w:t xml:space="preserve">NOT ADOPTED 02/29/2024</w:t>
      </w:r>
    </w:p>
    <w:p>
      <w:pPr>
        <w:spacing w:before="0" w:after="0" w:line="408" w:lineRule="exact"/>
        <w:ind w:left="0" w:right="0" w:firstLine="576"/>
        <w:jc w:val="left"/>
      </w:pPr>
      <w:r>
        <w:rPr/>
        <w:t xml:space="preserve">On page 9,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This act takes effect when the statewide long-term student proficiency rates of 90 percent for mathematics and English language arts, as established in the consolidated plan for Washington state required by the elementary and secondary education act of 1965, as amended by the every student succeeds act of 2015, have been achieved."</w:t>
      </w:r>
    </w:p>
    <w:p>
      <w:pPr>
        <w:spacing w:before="0" w:after="0" w:line="408" w:lineRule="exact"/>
        <w:ind w:left="0" w:right="0" w:firstLine="576"/>
        <w:jc w:val="left"/>
      </w:pPr>
      <w:r>
        <w:rPr>
          <w:u w:val="single"/>
        </w:rPr>
        <w:t xml:space="preserve">EFFECT:</w:t>
      </w:r>
      <w:r>
        <w:rPr/>
        <w:t xml:space="preserve"> Makes the bill take effect when the statewide long-term student proficiency rates of 90 percent for mathematics and English language arts, as established in Washington's Consolidated Plan required by the Every Student Succeeds Act, have been achieved.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c5ee89ca843e4" /></Relationships>
</file>