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b1b165d2a746b6" /></Relationships>
</file>

<file path=word/document.xml><?xml version="1.0" encoding="utf-8"?>
<w:document xmlns:w="http://schemas.openxmlformats.org/wordprocessingml/2006/main">
  <w:body>
    <w:p>
      <w:r>
        <w:rPr>
          <w:b/>
        </w:rPr>
        <w:r>
          <w:rPr/>
          <w:t xml:space="preserve">5462.E</w:t>
        </w:r>
      </w:r>
      <w:r>
        <w:rPr>
          <w:b/>
        </w:rPr>
        <w:t xml:space="preserve"> </w:t>
        <w:t xml:space="preserve">AMH</w:t>
      </w:r>
      <w:r>
        <w:rPr>
          <w:b/>
        </w:rPr>
        <w:t xml:space="preserve"> </w:t>
        <w:r>
          <w:rPr/>
          <w:t xml:space="preserve">MCCL</w:t>
        </w:r>
      </w:r>
      <w:r>
        <w:rPr>
          <w:b/>
        </w:rPr>
        <w:t xml:space="preserve"> </w:t>
        <w:r>
          <w:rPr/>
          <w:t xml:space="preserve">H3491.1</w:t>
        </w:r>
      </w:r>
      <w:r>
        <w:rPr>
          <w:b/>
        </w:rPr>
        <w:t xml:space="preserve"> - NOT FOR FLOOR USE</w:t>
      </w:r>
    </w:p>
    <w:p>
      <w:pPr>
        <w:ind w:left="0" w:right="0" w:firstLine="576"/>
      </w:pPr>
    </w:p>
    <w:p>
      <w:pPr>
        <w:spacing w:before="480" w:after="0" w:line="408" w:lineRule="exact"/>
      </w:pPr>
      <w:r>
        <w:rPr>
          <w:b/>
          <w:u w:val="single"/>
        </w:rPr>
        <w:t xml:space="preserve">ESB 5462</w:t>
      </w:r>
      <w:r>
        <w:t xml:space="preserve"> -</w:t>
      </w:r>
      <w:r>
        <w:t xml:space="preserve"> </w:t>
        <w:t xml:space="preserve">H AMD TO APP COMM AMD (H-3463.1/24)</w:t>
      </w:r>
      <w:r>
        <w:t xml:space="preserve"> </w:t>
      </w:r>
      <w:r>
        <w:rPr>
          <w:b/>
        </w:rPr>
        <w:t xml:space="preserve">1218</w:t>
      </w:r>
    </w:p>
    <w:p>
      <w:pPr>
        <w:spacing w:before="0" w:after="0" w:line="408" w:lineRule="exact"/>
        <w:ind w:left="0" w:right="0" w:firstLine="576"/>
        <w:jc w:val="left"/>
      </w:pPr>
      <w:r>
        <w:rPr/>
        <w:t xml:space="preserve">By Representative McClintock</w:t>
      </w:r>
    </w:p>
    <w:p>
      <w:pPr>
        <w:jc w:val="right"/>
      </w:pPr>
      <w:r>
        <w:rPr>
          <w:b/>
        </w:rPr>
        <w:t xml:space="preserve">NOT ADOPTED 02/29/2024</w:t>
      </w:r>
    </w:p>
    <w:p>
      <w:pPr>
        <w:spacing w:before="0" w:after="0" w:line="408" w:lineRule="exact"/>
        <w:ind w:left="0" w:right="0" w:firstLine="576"/>
        <w:jc w:val="left"/>
      </w:pPr>
      <w:r>
        <w:rPr/>
        <w:t xml:space="preserve">On page 9, after line 15,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in consultation with the Washington school information processing cooperative, shall establish and maintain a confidential online survey for parents or guardians to complete, at their option, upon transferring or withdrawing their student or students from a public school or school district. For the purpose of avoiding duplication in the data collection process, the survey must use the statewide student identifier for each student for which there is a survey response. The purpose of the survey, which must be operational by September 1, 2024, is to:</w:t>
      </w:r>
    </w:p>
    <w:p>
      <w:pPr>
        <w:spacing w:before="0" w:after="0" w:line="408" w:lineRule="exact"/>
        <w:ind w:left="0" w:right="0" w:firstLine="576"/>
        <w:jc w:val="left"/>
      </w:pPr>
      <w:r>
        <w:rPr/>
        <w:t xml:space="preserve">(a) Collect data for school officials, policymakers, and the public about the purposes and reasons that parents or guardians transfer or withdraw students from public schools and school districts; and</w:t>
      </w:r>
    </w:p>
    <w:p>
      <w:pPr>
        <w:spacing w:before="0" w:after="0" w:line="408" w:lineRule="exact"/>
        <w:ind w:left="0" w:right="0" w:firstLine="576"/>
        <w:jc w:val="left"/>
      </w:pPr>
      <w:r>
        <w:rPr/>
        <w:t xml:space="preserve">(b) Identify, through the collected data, potential opportunities for improving the public school system to better meet the needs of students and their parents or guardians.</w:t>
      </w:r>
    </w:p>
    <w:p>
      <w:pPr>
        <w:spacing w:before="0" w:after="0" w:line="408" w:lineRule="exact"/>
        <w:ind w:left="0" w:right="0" w:firstLine="576"/>
        <w:jc w:val="left"/>
      </w:pPr>
      <w:r>
        <w:rPr/>
        <w:t xml:space="preserve">(2) Public schools must notify parents or guardians of the survey and provide a link to the survey upon receiving a request from a parent or guardian to transfer or withdraw a student.</w:t>
      </w:r>
    </w:p>
    <w:p>
      <w:pPr>
        <w:spacing w:before="0" w:after="0" w:line="408" w:lineRule="exact"/>
        <w:ind w:left="0" w:right="0" w:firstLine="576"/>
        <w:jc w:val="left"/>
      </w:pPr>
      <w:r>
        <w:rPr/>
        <w:t xml:space="preserve">(3)(a) Beginning December 1, 2025, and annually thereafter, the office of the superintendent of public instruction shall provide a summary of the data received through the survey during the school year preceding the issuance of the report to:</w:t>
      </w:r>
    </w:p>
    <w:p>
      <w:pPr>
        <w:spacing w:before="0" w:after="0" w:line="408" w:lineRule="exact"/>
        <w:ind w:left="0" w:right="0" w:firstLine="576"/>
        <w:jc w:val="left"/>
      </w:pPr>
      <w:r>
        <w:rPr/>
        <w:t xml:space="preserve">(i) The public schools and school districts from which the survey responses from parents or guardians originated; and</w:t>
      </w:r>
    </w:p>
    <w:p>
      <w:pPr>
        <w:spacing w:before="0" w:after="0" w:line="408" w:lineRule="exact"/>
        <w:ind w:left="0" w:right="0" w:firstLine="576"/>
        <w:jc w:val="left"/>
      </w:pPr>
      <w:r>
        <w:rPr/>
        <w:t xml:space="preserve">(ii) The education and fiscal committees of the legislature, in compliance with RCW 43.01.036.</w:t>
      </w:r>
    </w:p>
    <w:p>
      <w:pPr>
        <w:spacing w:before="0" w:after="0" w:line="408" w:lineRule="exact"/>
        <w:ind w:left="0" w:right="0" w:firstLine="576"/>
        <w:jc w:val="left"/>
      </w:pPr>
      <w:r>
        <w:rPr/>
        <w:t xml:space="preserve">(b) The office of the superintendent of public instruction shall annually post and maintain on its website an aggregate statewide summary of the data summaries required by (a) of this subsection (3).</w:t>
      </w:r>
    </w:p>
    <w:p>
      <w:pPr>
        <w:spacing w:before="0" w:after="0" w:line="408" w:lineRule="exact"/>
        <w:ind w:left="0" w:right="0" w:firstLine="576"/>
        <w:jc w:val="left"/>
      </w:pPr>
      <w:r>
        <w:rPr/>
        <w:t xml:space="preserve">(4) The office of the superintendent of public instruction shall ensure that the implementation of this section occurs in conformity with requirements governing the privacy of student education records.</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"Public schools" has the same meaning as in RCW 28A.150.010; and</w:t>
      </w:r>
    </w:p>
    <w:p>
      <w:pPr>
        <w:spacing w:before="0" w:after="0" w:line="408" w:lineRule="exact"/>
        <w:ind w:left="0" w:right="0" w:firstLine="576"/>
        <w:jc w:val="left"/>
      </w:pPr>
      <w:r>
        <w:rPr/>
        <w:t xml:space="preserve">(b) "Statewide student identifier" has the same meaning as in RCW 28B.10.041.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after a new or revised state learning standard has been adopted in conformity with RCW 28A.655.070(2)(b)."</w:t>
      </w:r>
    </w:p>
    <w:p>
      <w:pPr>
        <w:spacing w:before="0" w:after="0" w:line="408" w:lineRule="exact"/>
        <w:ind w:left="0" w:right="0" w:firstLine="576"/>
        <w:jc w:val="left"/>
      </w:pPr>
      <w:r>
        <w:rPr>
          <w:u w:val="single"/>
        </w:rPr>
        <w:t xml:space="preserve">EFFECT:</w:t>
      </w:r>
      <w:r>
        <w:rPr/>
        <w:t xml:space="preserve"> (1) Requires the Office of the Superintendent of Public Instruction (OSPI) to create a voluntary online survey for parents or guardians to complete upon transferring or withdrawing a student from a public school or school district.</w:t>
      </w:r>
    </w:p>
    <w:p>
      <w:pPr>
        <w:spacing w:before="0" w:after="0" w:line="408" w:lineRule="exact"/>
        <w:ind w:left="0" w:right="0" w:firstLine="576"/>
        <w:jc w:val="left"/>
      </w:pPr>
      <w:r>
        <w:rPr/>
        <w:t xml:space="preserve">(2) Directs the OSPI to prepare annual summaries of the survey data for designated recipients and to post and maintain a statewide aggregate data summary on its website.</w:t>
      </w:r>
    </w:p>
    <w:p>
      <w:pPr>
        <w:spacing w:before="0" w:after="0" w:line="408" w:lineRule="exact"/>
        <w:ind w:left="0" w:right="0" w:firstLine="576"/>
        <w:jc w:val="left"/>
      </w:pPr>
      <w:r>
        <w:rPr/>
        <w:t xml:space="preserve">(3) Makes the provisions take effect after a new or revised state learning standard has been adopted in conformity with provisions in the underlying striking amendment requiring that the Superintendent of Public Instruction, for each new or revised learning standard, include a screening for biased content and ensure that the concepts of diversity, equity, and inclusion are incorporated into each new or revised learning standard.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effa857a324312" /></Relationships>
</file>