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2969d7ecd43d1" /></Relationships>
</file>

<file path=word/document.xml><?xml version="1.0" encoding="utf-8"?>
<w:document xmlns:w="http://schemas.openxmlformats.org/wordprocessingml/2006/main">
  <w:body>
    <w:p>
      <w:r>
        <w:rPr>
          <w:b/>
        </w:rPr>
        <w:r>
          <w:rPr/>
          <w:t xml:space="preserve">5532-S2</w:t>
        </w:r>
      </w:r>
      <w:r>
        <w:rPr>
          <w:b/>
        </w:rPr>
        <w:t xml:space="preserve"> </w:t>
        <w:t xml:space="preserve">AMH</w:t>
      </w:r>
      <w:r>
        <w:rPr>
          <w:b/>
        </w:rPr>
        <w:t xml:space="preserve"> </w:t>
        <w:r>
          <w:rPr/>
          <w:t xml:space="preserve">APP</w:t>
        </w:r>
      </w:r>
      <w:r>
        <w:rPr>
          <w:b/>
        </w:rPr>
        <w:t xml:space="preserve"> </w:t>
        <w:r>
          <w:rPr/>
          <w:t xml:space="preserve">H1884.1</w:t>
        </w:r>
      </w:r>
      <w:r>
        <w:rPr>
          <w:b/>
        </w:rPr>
        <w:t xml:space="preserve"> - NOT FOR FLOOR USE</w:t>
      </w:r>
    </w:p>
    <w:p>
      <w:pPr>
        <w:ind w:left="0" w:right="0" w:firstLine="576"/>
      </w:pPr>
    </w:p>
    <w:p>
      <w:pPr>
        <w:spacing w:before="480" w:after="0" w:line="408" w:lineRule="exact"/>
      </w:pPr>
      <w:r>
        <w:rPr>
          <w:b/>
          <w:u w:val="single"/>
        </w:rPr>
        <w:t xml:space="preserve">2SSB 5532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2024, through December 31, 2028, payments for recipients eligible for medical assistance programs under this chapter for acute care services provided by a hospital, regardless of the beneficiary's managed care enrollment status, shall be increased to 120 percent of the hospital's fee-for-service rate for inpatient services and 200 percent of the hospital's fee-for-service rate for outpatient services,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 and</w:t>
      </w:r>
    </w:p>
    <w:p>
      <w:pPr>
        <w:spacing w:before="0" w:after="0" w:line="408" w:lineRule="exact"/>
        <w:ind w:left="0" w:right="0" w:firstLine="576"/>
        <w:jc w:val="left"/>
      </w:pPr>
      <w:r>
        <w:rPr>
          <w:u w:val="single"/>
        </w:rPr>
        <w:t xml:space="preserve">(c) Is located on the land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on the date that the federal centers for medicare and medicaid services approves the hospital safety net program as required by RCW 74.60.150(1)(a), including section 4(3)(e), chapter . . . (Substitute House Bill No. 1850 (hospital safety net assessment)), Laws of 2023.</w:t>
      </w:r>
    </w:p>
    <w:p>
      <w:pPr>
        <w:spacing w:before="0" w:after="0" w:line="408" w:lineRule="exact"/>
        <w:ind w:left="0" w:right="0" w:firstLine="576"/>
        <w:jc w:val="left"/>
      </w:pPr>
      <w:r>
        <w:rPr/>
        <w:t xml:space="preserve">(2) The health care authority must provide written notice of the expiration date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implementation date for increased hospital reimbursement rates from January 1, 2024, to July 1, 2024. Adds a contingent expiration date that causes the act to expire when CMS approves the Hospital Safety Net Program as established in statute and as amended by Substitute House Bill No. 1850 (hospital safety net assessment).</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6683859644fa7" /></Relationships>
</file>