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dbd7698cb432b" /></Relationships>
</file>

<file path=word/document.xml><?xml version="1.0" encoding="utf-8"?>
<w:document xmlns:w="http://schemas.openxmlformats.org/wordprocessingml/2006/main">
  <w:body>
    <w:p>
      <w:r>
        <w:rPr>
          <w:b/>
        </w:rPr>
        <w:r>
          <w:rPr/>
          <w:t xml:space="preserve">5580-S2.E</w:t>
        </w:r>
      </w:r>
      <w:r>
        <w:rPr>
          <w:b/>
        </w:rPr>
        <w:t xml:space="preserve"> </w:t>
        <w:t xml:space="preserve">AMH</w:t>
      </w:r>
      <w:r>
        <w:rPr>
          <w:b/>
        </w:rPr>
        <w:t xml:space="preserve"> </w:t>
        <w:r>
          <w:rPr/>
          <w:t xml:space="preserve">HCW</w:t>
        </w:r>
      </w:r>
      <w:r>
        <w:rPr>
          <w:b/>
        </w:rPr>
        <w:t xml:space="preserve"> </w:t>
        <w:r>
          <w:rPr/>
          <w:t xml:space="preserve">H1806.1</w:t>
        </w:r>
      </w:r>
      <w:r>
        <w:rPr>
          <w:b/>
        </w:rPr>
        <w:t xml:space="preserve"> - NOT FOR FLOOR USE</w:t>
      </w:r>
    </w:p>
    <w:p>
      <w:pPr>
        <w:ind w:left="0" w:right="0" w:firstLine="576"/>
      </w:pPr>
    </w:p>
    <w:p>
      <w:pPr>
        <w:spacing w:before="480" w:after="0" w:line="408" w:lineRule="exact"/>
      </w:pPr>
      <w:r>
        <w:rPr>
          <w:b/>
          <w:u w:val="single"/>
        </w:rPr>
        <w:t xml:space="preserve">E2SSB 5580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2025,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2025,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2023,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2023,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the timelines for increasing the income eligibility thresholds for pregnant and postpartum Apple Health coverage to both go into effect November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f4d81cae84ff2" /></Relationships>
</file>