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5662B" w14:paraId="12EECD65" w14:textId="67BFE0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2ECF">
            <w:t>5856.E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2E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2ECF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2ECF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2ECF">
            <w:t>403</w:t>
          </w:r>
        </w:sdtContent>
      </w:sdt>
    </w:p>
    <w:p w:rsidR="00DF5D0E" w:rsidP="00B73E0A" w:rsidRDefault="00AA1230" w14:paraId="6E4A4653" w14:textId="7AB5733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662B" w14:paraId="3278C58E" w14:textId="504876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2ECF">
            <w:rPr>
              <w:b/>
              <w:u w:val="single"/>
            </w:rPr>
            <w:t>ESB 5856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2ECF">
            <w:t>H AMD TO SGOV COMM AMD (H-3391.1/24)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1230</w:t>
          </w:r>
        </w:sdtContent>
      </w:sdt>
    </w:p>
    <w:p w:rsidR="00DF5D0E" w:rsidP="00605C39" w:rsidRDefault="0055662B" w14:paraId="5E3FA589" w14:textId="41DCDF4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2ECF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2ECF" w14:paraId="4ABE6783" w14:textId="738094A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42ECF" w:rsidP="00C8108C" w:rsidRDefault="00DE256E" w14:paraId="0595F844" w14:textId="3EF2F012">
      <w:pPr>
        <w:pStyle w:val="Page"/>
      </w:pPr>
      <w:bookmarkStart w:name="StartOfAmendmentBody" w:id="0"/>
      <w:bookmarkEnd w:id="0"/>
      <w:permStart w:edGrp="everyone" w:id="1711694940"/>
      <w:r>
        <w:tab/>
      </w:r>
      <w:r w:rsidR="00B42ECF">
        <w:t xml:space="preserve">On page </w:t>
      </w:r>
      <w:r w:rsidR="004227E0">
        <w:t>8, after line 32 of the striking amendment, insert the following:</w:t>
      </w:r>
    </w:p>
    <w:p w:rsidR="004227E0" w:rsidP="004227E0" w:rsidRDefault="004227E0" w14:paraId="4F85C179" w14:textId="1660A7F3">
      <w:pPr>
        <w:pStyle w:val="RCWSLText"/>
      </w:pPr>
      <w:r>
        <w:tab/>
        <w:t>"</w:t>
      </w:r>
      <w:r>
        <w:rPr>
          <w:b/>
        </w:rPr>
        <w:t>Sec. 7.</w:t>
      </w:r>
      <w:r>
        <w:t xml:space="preserve">  RCW 29A.08.630 and 2023 c 466 s 25 are each amended to read as follows:</w:t>
      </w:r>
    </w:p>
    <w:p w:rsidR="004227E0" w:rsidP="004227E0" w:rsidRDefault="004227E0" w14:paraId="595C1593" w14:textId="77777777">
      <w:pPr>
        <w:spacing w:line="408" w:lineRule="exact"/>
        <w:ind w:firstLine="576"/>
      </w:pPr>
      <w:r>
        <w:t>(1)</w:t>
      </w:r>
      <w:r>
        <w:rPr>
          <w:u w:val="single"/>
        </w:rPr>
        <w:t>(a)</w:t>
      </w:r>
      <w:r>
        <w:t xml:space="preserve"> The county auditor shall return an inactive voter to active voter status if, prior to the passage of two federal general elections, the voter:</w:t>
      </w:r>
    </w:p>
    <w:p w:rsidR="004227E0" w:rsidP="004227E0" w:rsidRDefault="004227E0" w14:paraId="3CB48158" w14:textId="77777777">
      <w:pPr>
        <w:spacing w:line="408" w:lineRule="exact"/>
        <w:ind w:firstLine="576"/>
      </w:pPr>
      <w:r>
        <w:t>((</w:t>
      </w:r>
      <w:r w:rsidRPr="00521A2C">
        <w:rPr>
          <w:strike/>
        </w:rPr>
        <w:t>(a)</w:t>
      </w:r>
      <w:r>
        <w:t xml:space="preserve">)) </w:t>
      </w:r>
      <w:r>
        <w:rPr>
          <w:u w:val="single"/>
        </w:rPr>
        <w:t>(i)</w:t>
      </w:r>
      <w:r>
        <w:t xml:space="preserve"> Notifies the auditor of a change of address;</w:t>
      </w:r>
    </w:p>
    <w:p w:rsidR="004227E0" w:rsidP="004227E0" w:rsidRDefault="004227E0" w14:paraId="73D2D7BF" w14:textId="77777777">
      <w:pPr>
        <w:spacing w:line="408" w:lineRule="exact"/>
        <w:ind w:firstLine="576"/>
      </w:pPr>
      <w:r>
        <w:t>((</w:t>
      </w:r>
      <w:r w:rsidRPr="00521A2C">
        <w:rPr>
          <w:strike/>
        </w:rPr>
        <w:t>(b)</w:t>
      </w:r>
      <w:r>
        <w:t xml:space="preserve">)) </w:t>
      </w:r>
      <w:r>
        <w:rPr>
          <w:u w:val="single"/>
        </w:rPr>
        <w:t>(ii)</w:t>
      </w:r>
      <w:r>
        <w:t xml:space="preserve"> Responds to a confirmation notice with information that he or she continues to reside at the registration address; or</w:t>
      </w:r>
    </w:p>
    <w:p w:rsidR="004227E0" w:rsidP="004227E0" w:rsidRDefault="004227E0" w14:paraId="7AAB9EDD" w14:textId="77777777">
      <w:pPr>
        <w:spacing w:line="408" w:lineRule="exact"/>
        <w:ind w:firstLine="576"/>
      </w:pPr>
      <w:r>
        <w:t>((</w:t>
      </w:r>
      <w:r w:rsidRPr="00521A2C">
        <w:rPr>
          <w:strike/>
        </w:rPr>
        <w:t>(c)</w:t>
      </w:r>
      <w:r>
        <w:t xml:space="preserve">)) </w:t>
      </w:r>
      <w:r>
        <w:rPr>
          <w:u w:val="single"/>
        </w:rPr>
        <w:t>(iii)</w:t>
      </w:r>
      <w:r>
        <w:t xml:space="preserve"> Votes or attempts to vote in a primary, special election, or general election.</w:t>
      </w:r>
    </w:p>
    <w:p w:rsidRPr="00521A2C" w:rsidR="004227E0" w:rsidP="004227E0" w:rsidRDefault="004227E0" w14:paraId="24FA7474" w14:textId="77777777">
      <w:pPr>
        <w:spacing w:line="408" w:lineRule="exact"/>
        <w:ind w:firstLine="576"/>
        <w:rPr>
          <w:u w:val="single"/>
        </w:rPr>
      </w:pPr>
      <w:r>
        <w:rPr>
          <w:u w:val="single"/>
        </w:rPr>
        <w:t xml:space="preserve">(b) </w:t>
      </w:r>
      <w:r w:rsidRPr="00014558">
        <w:rPr>
          <w:rStyle w:val="ui-provider"/>
          <w:u w:val="single"/>
        </w:rPr>
        <w:t xml:space="preserve">The county auditor must verify the identity of the person providing a notification or response under this subsection to ensure they are the </w:t>
      </w:r>
      <w:r>
        <w:rPr>
          <w:rStyle w:val="ui-provider"/>
          <w:u w:val="single"/>
        </w:rPr>
        <w:t xml:space="preserve">inactive </w:t>
      </w:r>
      <w:r w:rsidRPr="00014558">
        <w:rPr>
          <w:rStyle w:val="ui-provider"/>
          <w:u w:val="single"/>
        </w:rPr>
        <w:t>voter prior to returning the voter to active status</w:t>
      </w:r>
      <w:r w:rsidRPr="00014558">
        <w:rPr>
          <w:u w:val="single"/>
        </w:rPr>
        <w:t>.</w:t>
      </w:r>
    </w:p>
    <w:p w:rsidR="004227E0" w:rsidP="004227E0" w:rsidRDefault="004227E0" w14:paraId="37525CD5" w14:textId="77777777">
      <w:pPr>
        <w:spacing w:line="408" w:lineRule="exact"/>
        <w:ind w:firstLine="576"/>
      </w:pPr>
      <w:r>
        <w:t>(2) If the inactive voter fails to provide a notice or take an action as described in subsection (1) of this section, the auditor shall cancel the person's voter registration.</w:t>
      </w:r>
    </w:p>
    <w:p w:rsidRPr="004227E0" w:rsidR="004227E0" w:rsidP="004227E0" w:rsidRDefault="00477559" w14:paraId="4C6A8EE2" w14:textId="222E0615">
      <w:pPr>
        <w:pStyle w:val="RCWSLText"/>
      </w:pPr>
      <w:r>
        <w:tab/>
      </w:r>
      <w:r w:rsidR="004227E0">
        <w:t>(3) The county auditor must cancel an inactive voter registration when receiving information indicating that the inactive voter has moved out of state or died."</w:t>
      </w:r>
    </w:p>
    <w:p w:rsidRPr="00B42ECF" w:rsidR="00DF5D0E" w:rsidP="00B42ECF" w:rsidRDefault="00DF5D0E" w14:paraId="05C87E3E" w14:textId="380D1FFA">
      <w:pPr>
        <w:suppressLineNumbers/>
        <w:rPr>
          <w:spacing w:val="-3"/>
        </w:rPr>
      </w:pPr>
    </w:p>
    <w:permEnd w:id="1711694940"/>
    <w:p w:rsidR="00ED2EEB" w:rsidP="00B42ECF" w:rsidRDefault="00ED2EEB" w14:paraId="6561FCD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83206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A37045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42ECF" w:rsidRDefault="00D659AC" w14:paraId="7B2E213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2ECF" w:rsidRDefault="0096303F" w14:paraId="33BD3C02" w14:textId="5E4ABD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227E0">
                  <w:t>Requires the county auditor to verify the identity of an inactive voter providing a notification or response to restore their active voter status in order to ensure that the person is the voter.</w:t>
                </w:r>
                <w:r w:rsidRPr="0096303F" w:rsidR="001C1B27">
                  <w:t> </w:t>
                </w:r>
              </w:p>
              <w:p w:rsidRPr="007D1589" w:rsidR="001B4E53" w:rsidP="00B42ECF" w:rsidRDefault="001B4E53" w14:paraId="7DB3EA7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8320685"/>
    </w:tbl>
    <w:p w:rsidR="00DF5D0E" w:rsidP="00B42ECF" w:rsidRDefault="00DF5D0E" w14:paraId="2BAD61AE" w14:textId="77777777">
      <w:pPr>
        <w:pStyle w:val="BillEnd"/>
        <w:suppressLineNumbers/>
      </w:pPr>
    </w:p>
    <w:p w:rsidR="00DF5D0E" w:rsidP="00B42ECF" w:rsidRDefault="00DE256E" w14:paraId="35892A5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42ECF" w:rsidRDefault="00AB682C" w14:paraId="6A2A85E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B421" w14:textId="77777777" w:rsidR="00B42ECF" w:rsidRDefault="00B42ECF" w:rsidP="00DF5D0E">
      <w:r>
        <w:separator/>
      </w:r>
    </w:p>
  </w:endnote>
  <w:endnote w:type="continuationSeparator" w:id="0">
    <w:p w14:paraId="67C1C5CA" w14:textId="77777777" w:rsidR="00B42ECF" w:rsidRDefault="00B42E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70A" w:rsidRDefault="0047170A" w14:paraId="262462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662B" w14:paraId="292C2227" w14:textId="58E1D1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5283">
      <w:t>5856.E AMH CHEN ZOLL 403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662B" w14:paraId="343EE4C8" w14:textId="25EED4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5283">
      <w:t>5856.E AMH CHEN ZOLL 403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D1A4" w14:textId="77777777" w:rsidR="00B42ECF" w:rsidRDefault="00B42ECF" w:rsidP="00DF5D0E">
      <w:r>
        <w:separator/>
      </w:r>
    </w:p>
  </w:footnote>
  <w:footnote w:type="continuationSeparator" w:id="0">
    <w:p w14:paraId="1FDE3BCA" w14:textId="77777777" w:rsidR="00B42ECF" w:rsidRDefault="00B42E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0AB3" w14:textId="77777777" w:rsidR="0047170A" w:rsidRDefault="0047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45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B701E" wp14:editId="5C7905A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C3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05F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E92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9CA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906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A35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5F6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32D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674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A74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5C7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556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D32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529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A9E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031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84D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ECD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3AC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AFC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D22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EE3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026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549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874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211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870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D46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10B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C12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258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979F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136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0A2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B701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BEC36F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05F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E920D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9CAC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9065E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A357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5F61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32DD7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674A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A74DB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5C708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5563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D32C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52984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A9E0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0316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84DB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ECDF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3AC5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AFC9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D22BF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EE3F6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026E7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5499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8749A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211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8704E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D4641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10B37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C12E9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258C0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979F0A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136B5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0A264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26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B31A3" wp14:editId="590BFCC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958B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4E6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A88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C0C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F57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4E0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3BE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5FD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116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6F4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CDD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AC7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69A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5EE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2B4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D55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10F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8D3D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6D4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50E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BA6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53A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9FD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1A8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577E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9139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662D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B31A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77958B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4E65E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A8834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C0CF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F5731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4E0C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3BE8D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5FDF9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116C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6F459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CDD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AC70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69AE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5EE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2B4A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D55B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10F4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8D3D1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6D47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50E05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BA62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53A2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9FDE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1A8B1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577E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9139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662D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3445687">
    <w:abstractNumId w:val="5"/>
  </w:num>
  <w:num w:numId="2" w16cid:durableId="1510413215">
    <w:abstractNumId w:val="3"/>
  </w:num>
  <w:num w:numId="3" w16cid:durableId="1360472047">
    <w:abstractNumId w:val="2"/>
  </w:num>
  <w:num w:numId="4" w16cid:durableId="627667055">
    <w:abstractNumId w:val="1"/>
  </w:num>
  <w:num w:numId="5" w16cid:durableId="746732517">
    <w:abstractNumId w:val="0"/>
  </w:num>
  <w:num w:numId="6" w16cid:durableId="650136676">
    <w:abstractNumId w:val="4"/>
  </w:num>
  <w:num w:numId="7" w16cid:durableId="879367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5283"/>
    <w:rsid w:val="00316CD9"/>
    <w:rsid w:val="003E2FC6"/>
    <w:rsid w:val="004227E0"/>
    <w:rsid w:val="0047170A"/>
    <w:rsid w:val="00477559"/>
    <w:rsid w:val="00492DDC"/>
    <w:rsid w:val="004C6615"/>
    <w:rsid w:val="005115F9"/>
    <w:rsid w:val="00523C5A"/>
    <w:rsid w:val="0055662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2ECF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A8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4B12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ui-provider">
    <w:name w:val="ui-provider"/>
    <w:basedOn w:val="DefaultParagraphFont"/>
    <w:rsid w:val="0042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B2E6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5856.E</BillDocName>
  <AmendType>AMH</AmendType>
  <SponsorAcronym>CHEN</SponsorAcronym>
  <DrafterAcronym>ZOLL</DrafterAcronym>
  <DraftNumber>403</DraftNumber>
  <ReferenceNumber>ESB 5856</ReferenceNumber>
  <Floor>H AMD TO SGOV COMM AMD (H-3391.1/24)</Floor>
  <AmendmentNumber> 1230</AmendmentNumber>
  <Sponsors>By Representative Cheney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1250</Characters>
  <Application>Microsoft Office Word</Application>
  <DocSecurity>8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5856.E AMH CHEN ZOLL 403</dc:title>
  <dc:creator>Jason Zolle</dc:creator>
  <cp:lastModifiedBy>Zolle, Jason</cp:lastModifiedBy>
  <cp:revision>7</cp:revision>
  <dcterms:created xsi:type="dcterms:W3CDTF">2024-03-01T16:19:00Z</dcterms:created>
  <dcterms:modified xsi:type="dcterms:W3CDTF">2024-03-01T16:23:00Z</dcterms:modified>
</cp:coreProperties>
</file>