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946b7a18a4138" /></Relationships>
</file>

<file path=word/document.xml><?xml version="1.0" encoding="utf-8"?>
<w:document xmlns:w="http://schemas.openxmlformats.org/wordprocessingml/2006/main">
  <w:body>
    <w:p>
      <w:r>
        <w:rPr>
          <w:b/>
        </w:rPr>
        <w:r>
          <w:rPr/>
          <w:t xml:space="preserve">5904</w:t>
        </w:r>
      </w:r>
      <w:r>
        <w:rPr>
          <w:b/>
        </w:rPr>
        <w:t xml:space="preserve"> </w:t>
        <w:t xml:space="preserve">AMH</w:t>
      </w:r>
      <w:r>
        <w:rPr>
          <w:b/>
        </w:rPr>
        <w:t xml:space="preserve"> </w:t>
        <w:r>
          <w:rPr/>
          <w:t xml:space="preserve">ENGR</w:t>
        </w:r>
      </w:r>
      <w:r>
        <w:rPr>
          <w:b/>
        </w:rPr>
        <w:t xml:space="preserve"> </w:t>
        <w:r>
          <w:rPr/>
          <w:t xml:space="preserve">H3448.E</w:t>
        </w:r>
      </w:r>
      <w:r>
        <w:rPr>
          <w:b/>
        </w:rPr>
        <w:t xml:space="preserve"> - NOT FOR FLOOR USE</w:t>
      </w:r>
    </w:p>
    <w:p>
      <w:pPr>
        <w:ind w:left="0" w:right="0" w:firstLine="576"/>
      </w:pPr>
    </w:p>
    <w:p>
      <w:pPr>
        <w:spacing w:before="480" w:after="0" w:line="408" w:lineRule="exact"/>
      </w:pPr>
      <w:r>
        <w:rPr>
          <w:b/>
          <w:u w:val="single"/>
        </w:rPr>
        <w:t xml:space="preserve">SB 5904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2023 c 174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12; or</w:t>
      </w:r>
    </w:p>
    <w:p>
      <w:pPr>
        <w:spacing w:before="0" w:after="0" w:line="408" w:lineRule="exact"/>
        <w:ind w:left="0" w:right="0" w:firstLine="576"/>
        <w:jc w:val="left"/>
      </w:pPr>
      <w:r>
        <w:rPr/>
        <w:t xml:space="preserve">(ii) Are between the ages of 18 and 21 and have not graduated from high school; or</w:t>
      </w:r>
    </w:p>
    <w:p>
      <w:pPr>
        <w:spacing w:before="0" w:after="0" w:line="408" w:lineRule="exact"/>
        <w:ind w:left="0" w:right="0" w:firstLine="576"/>
        <w:jc w:val="left"/>
      </w:pPr>
      <w:r>
        <w:rPr/>
        <w:t xml:space="preserve">(c) Were dependent pursuant to chapter 13.34 RCW and were adopted between the ages of 14 and 18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(a)(i) Graduate from a public high school under RCW 28A.150.010, an approved private high school under chapter 28A.195 RCW in Washington, or have received home-based instruction under chapter 28A.200 RCW; and</w:t>
      </w:r>
    </w:p>
    <w:p>
      <w:pPr>
        <w:spacing w:before="0" w:after="0" w:line="408" w:lineRule="exact"/>
        <w:ind w:left="0" w:right="0" w:firstLine="576"/>
        <w:jc w:val="left"/>
      </w:pPr>
      <w:r>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w:t>
      </w:r>
      <w:r>
        <w:t>((</w:t>
      </w:r>
      <w:r>
        <w:rPr>
          <w:strike/>
        </w:rPr>
        <w:t xml:space="preserve">Eligible students may receive no more than four full-time years' worth of scholarship awards within a five-year period</w:t>
      </w:r>
      <w:r>
        <w:t>))</w:t>
      </w:r>
      <w:r>
        <w:rPr/>
        <w:t xml:space="preserve"> </w:t>
      </w:r>
      <w:r>
        <w:rPr>
          <w:u w:val="single"/>
        </w:rPr>
        <w:t xml:space="preserve">College bound scholarship 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w:t>
      </w:r>
      <w:r>
        <w:t>((</w:t>
      </w:r>
      <w:r>
        <w:rPr>
          <w:strike/>
        </w:rPr>
        <w:t xml:space="preserve">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strike/>
        </w:rPr>
        <w:t xml:space="preserve">(11)</w:t>
      </w:r>
      <w:r>
        <w:t>))</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005</w:t>
      </w:r>
      <w:r>
        <w:rPr/>
        <w:t xml:space="preserve"> and 2007 c 405 s 1 are each amended to read as follows:</w:t>
      </w:r>
    </w:p>
    <w:p>
      <w:pPr>
        <w:spacing w:before="0" w:after="0" w:line="408" w:lineRule="exact"/>
        <w:ind w:left="0" w:right="0" w:firstLine="576"/>
        <w:jc w:val="left"/>
      </w:pPr>
      <w:r>
        <w:rPr/>
        <w:t xml:space="preserve">The legislature intends to inspire and encourage all Washington students to dream big by creating a guaranteed </w:t>
      </w:r>
      <w:r>
        <w:t>((</w:t>
      </w:r>
      <w:r>
        <w:rPr>
          <w:strike/>
        </w:rPr>
        <w:t xml:space="preserve">four-year</w:t>
      </w:r>
      <w:r>
        <w:t>))</w:t>
      </w:r>
      <w:r>
        <w:rPr/>
        <w:t xml:space="preserve"> tuition scholarship program for students from low-income families </w:t>
      </w:r>
      <w:r>
        <w:rPr>
          <w:u w:val="single"/>
        </w:rPr>
        <w:t xml:space="preserve">who enroll within one year of high school graduation</w:t>
      </w:r>
      <w:r>
        <w:rPr/>
        <w:t xml:space="preserve">. The legislature finds that, too often, financial barriers prevent many of the brightest students from considering college as a future possibility. Often the cost of tuition coupled with the complexity of finding and applying for financial aid is enough to prevent a student from even applying to college. Many students become disconnected from the education system early on and may give up or drop out before graduation. It is the intent of the legislature to alert students early in their educational career to the options and opportunities available beyond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2019 c 470 s 23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w:t>
      </w:r>
      <w:r>
        <w:t>((</w:t>
      </w:r>
      <w:r>
        <w:rPr>
          <w:strike/>
        </w:rPr>
        <w:t xml:space="preserve">An eligible student may receive a passport</w:t>
      </w:r>
      <w:r>
        <w:t>))</w:t>
      </w:r>
      <w:r>
        <w:rPr/>
        <w:t xml:space="preserve"> </w:t>
      </w:r>
      <w:r>
        <w:rPr>
          <w:u w:val="single"/>
        </w:rPr>
        <w:t xml:space="preserve">Passport</w:t>
      </w:r>
      <w:r>
        <w:rPr/>
        <w:t xml:space="preserve"> to college promise scholarship </w:t>
      </w:r>
      <w:r>
        <w:t>((</w:t>
      </w:r>
      <w:r>
        <w:rPr>
          <w:strike/>
        </w:rPr>
        <w:t xml:space="preserve">under this section for a maximum of five years after the student first enrolls with an institution of higher education or until the student turns age twenty</w:t>
      </w:r>
      <w:r>
        <w:rPr/>
        <w:noBreakHyphen/>
      </w:r>
      <w:r>
        <w:rPr>
          <w:strike/>
        </w:rPr>
        <w:t xml:space="preserve">six, whichever occurs first. If a student turns age twenty</w:t>
      </w:r>
      <w:r>
        <w:rPr/>
        <w:noBreakHyphen/>
      </w:r>
      <w:r>
        <w:rPr>
          <w:strike/>
        </w:rPr>
        <w:t xml:space="preserve">six during an academic year, and would otherwise be eligible for a scholarship under this section, the student shall continue to be eligible for a scholarship for the remainder of the academic year</w:t>
      </w:r>
      <w:r>
        <w:t>))</w:t>
      </w:r>
      <w:r>
        <w:rPr/>
        <w:t xml:space="preserve"> </w:t>
      </w:r>
      <w:r>
        <w:rPr>
          <w:u w:val="single"/>
        </w:rPr>
        <w:t xml:space="preserve">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w:t>
      </w:r>
      <w:r>
        <w:t>((</w:t>
      </w:r>
      <w:r>
        <w:rPr>
          <w:strike/>
        </w:rPr>
        <w:t xml:space="preserve">a maximum of</w:t>
      </w:r>
      <w:r>
        <w:t>))</w:t>
      </w:r>
      <w:r>
        <w:rPr/>
        <w:t xml:space="preserve"> six years </w:t>
      </w:r>
      <w:r>
        <w:t>((</w:t>
      </w:r>
      <w:r>
        <w:rPr>
          <w:strike/>
        </w:rPr>
        <w:t xml:space="preserve">after first enrolling with a registered apprenticeship or recognized preapprenticeship, or until the applicant turns twenty-six, whichever occurs first</w:t>
      </w:r>
      <w:r>
        <w:t>))</w:t>
      </w:r>
      <w:r>
        <w:rPr/>
        <w:t xml:space="preserve"> </w:t>
      </w:r>
      <w:r>
        <w:rPr>
          <w:u w:val="single"/>
        </w:rPr>
        <w:t xml:space="preserve">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w:t>
      </w:r>
      <w:r>
        <w:t>((</w:t>
      </w:r>
      <w:r>
        <w:rPr>
          <w:strike/>
        </w:rPr>
        <w:t xml:space="preserve">five</w:t>
      </w:r>
      <w:r>
        <w:t>))</w:t>
      </w:r>
      <w:r>
        <w:rPr/>
        <w:t xml:space="preserve"> </w:t>
      </w:r>
      <w:r>
        <w:rPr>
          <w:u w:val="single"/>
        </w:rPr>
        <w:t xml:space="preserve">six</w:t>
      </w:r>
      <w:r>
        <w:rPr/>
        <w:t xml:space="preserve"> years with the highest annual tuition and state-mandated fees in the state.</w:t>
      </w:r>
    </w:p>
    <w:p>
      <w:pPr>
        <w:spacing w:before="0" w:after="0" w:line="408" w:lineRule="exact"/>
        <w:ind w:left="0" w:right="0" w:firstLine="576"/>
        <w:jc w:val="left"/>
      </w:pPr>
      <w:r>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research and data center shall report to the legislature by December 1, 2024, and each year thereafter, on the impacts of this act on degree completion outcomes, including any increase in the number of students utilizing the extended eligibility provided under this act."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0dcfd0c4446d2" /></Relationships>
</file>