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de17ecffe4973" /></Relationships>
</file>

<file path=word/document.xml><?xml version="1.0" encoding="utf-8"?>
<w:document xmlns:w="http://schemas.openxmlformats.org/wordprocessingml/2006/main">
  <w:body>
    <w:p>
      <w:r>
        <w:rPr>
          <w:b/>
        </w:rPr>
        <w:r>
          <w:rPr/>
          <w:t xml:space="preserve">5906.E</w:t>
        </w:r>
      </w:r>
      <w:r>
        <w:rPr>
          <w:b/>
        </w:rPr>
        <w:t xml:space="preserve"> </w:t>
        <w:t xml:space="preserve">AMH</w:t>
      </w:r>
      <w:r>
        <w:rPr>
          <w:b/>
        </w:rPr>
        <w:t xml:space="preserve"> </w:t>
        <w:r>
          <w:rPr/>
          <w:t xml:space="preserve">MACR</w:t>
        </w:r>
      </w:r>
      <w:r>
        <w:rPr>
          <w:b/>
        </w:rPr>
        <w:t xml:space="preserve"> </w:t>
        <w:r>
          <w:rPr/>
          <w:t xml:space="preserve">H3499.2</w:t>
        </w:r>
      </w:r>
      <w:r>
        <w:rPr>
          <w:b/>
        </w:rPr>
        <w:t xml:space="preserve"> - NOT FOR FLOOR USE</w:t>
      </w:r>
    </w:p>
    <w:p>
      <w:pPr>
        <w:ind w:left="0" w:right="0" w:firstLine="576"/>
      </w:pPr>
    </w:p>
    <w:p>
      <w:pPr>
        <w:spacing w:before="480" w:after="0" w:line="408" w:lineRule="exact"/>
      </w:pPr>
      <w:r>
        <w:rPr>
          <w:b/>
          <w:u w:val="single"/>
        </w:rPr>
        <w:t xml:space="preserve">ESB 5906</w:t>
      </w:r>
      <w:r>
        <w:t xml:space="preserve"> -</w:t>
      </w:r>
      <w:r>
        <w:t xml:space="preserve"> </w:t>
        <w:t xml:space="preserve">H AMD</w:t>
      </w:r>
      <w:r>
        <w:t xml:space="preserve"> </w:t>
      </w:r>
      <w:r>
        <w:rPr>
          <w:b/>
        </w:rPr>
        <w:t xml:space="preserve">1267</w:t>
      </w:r>
    </w:p>
    <w:p>
      <w:pPr>
        <w:spacing w:before="0" w:after="0" w:line="408" w:lineRule="exact"/>
        <w:ind w:left="0" w:right="0" w:firstLine="576"/>
        <w:jc w:val="left"/>
      </w:pPr>
      <w:r>
        <w:rPr/>
        <w:t xml:space="preserve">By Representative Macri</w:t>
      </w:r>
    </w:p>
    <w:p>
      <w:pPr>
        <w:jc w:val="right"/>
      </w:pPr>
      <w:r>
        <w:rPr>
          <w:b/>
        </w:rPr>
        <w:t xml:space="preserve">ADOPTED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department must identify measurable benchmarks to determine the effectiveness of the campaign and recommend whether the campaign should continue and if any changes should be made to the campaign.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Health (DOH) to consult with the Health Care Authority on possible additional messaging. Specifies that the 2024 and 2025 campaigns include specific information regarding dangers associated with synthetic opioids and that the report be submitted electronically. Directs DOH to identify measurable benchmarks to determine the effectiveness of the campaign and recommend whether the campaign should continue and if any changes should be made.</w:t>
      </w:r>
    </w:p>
    <w:p>
      <w:pPr>
        <w:spacing w:before="0" w:after="0" w:line="408" w:lineRule="exact"/>
        <w:ind w:left="0" w:right="0" w:firstLine="576"/>
        <w:jc w:val="left"/>
      </w:pPr>
      <w:r>
        <w:rPr/>
        <w:t xml:space="preserve">Replaces references to "education" with "awareness" and a reference to "drug addiction" with "substance use disorder."</w:t>
      </w:r>
    </w:p>
    <w:p>
      <w:pPr>
        <w:spacing w:before="0" w:after="0" w:line="408" w:lineRule="exact"/>
        <w:ind w:left="0" w:right="0" w:firstLine="576"/>
        <w:jc w:val="left"/>
      </w:pPr>
      <w:r>
        <w:rPr/>
        <w:t xml:space="preserve">Removes the:</w:t>
      </w:r>
    </w:p>
    <w:p>
      <w:pPr>
        <w:spacing w:before="0" w:after="0" w:line="408" w:lineRule="exact"/>
        <w:ind w:left="0" w:right="0" w:firstLine="576"/>
        <w:jc w:val="left"/>
      </w:pPr>
      <w:r>
        <w:rPr/>
        <w:t xml:space="preserve">(1) Condition that the requirements are subject to the availability of amounts appropriated;</w:t>
      </w:r>
    </w:p>
    <w:p>
      <w:pPr>
        <w:spacing w:before="0" w:after="0" w:line="408" w:lineRule="exact"/>
        <w:ind w:left="0" w:right="0" w:firstLine="576"/>
        <w:jc w:val="left"/>
      </w:pPr>
      <w:r>
        <w:rPr/>
        <w:t xml:space="preserve">(2) Specification that the campaign be ongoing;</w:t>
      </w:r>
    </w:p>
    <w:p>
      <w:pPr>
        <w:spacing w:before="0" w:after="0" w:line="408" w:lineRule="exact"/>
        <w:ind w:left="0" w:right="0" w:firstLine="576"/>
        <w:jc w:val="left"/>
      </w:pPr>
      <w:r>
        <w:rPr/>
        <w:t xml:space="preserve">(3) Requirement for DOH to conduct a feasibility study;</w:t>
      </w:r>
    </w:p>
    <w:p>
      <w:pPr>
        <w:spacing w:before="0" w:after="0" w:line="408" w:lineRule="exact"/>
        <w:ind w:left="0" w:right="0" w:firstLine="576"/>
        <w:jc w:val="left"/>
      </w:pPr>
      <w:r>
        <w:rPr/>
        <w:t xml:space="preserve">(4) Expiration date for the statewide drug overdose prevention and awareness campaign;</w:t>
      </w:r>
    </w:p>
    <w:p>
      <w:pPr>
        <w:spacing w:before="0" w:after="0" w:line="408" w:lineRule="exact"/>
        <w:ind w:left="0" w:right="0" w:firstLine="576"/>
        <w:jc w:val="left"/>
      </w:pPr>
      <w:r>
        <w:rPr/>
        <w:t xml:space="preserve">(5) Intent section; and</w:t>
      </w:r>
    </w:p>
    <w:p>
      <w:pPr>
        <w:spacing w:before="0" w:after="0" w:line="408" w:lineRule="exact"/>
        <w:ind w:left="0" w:right="0" w:firstLine="576"/>
        <w:jc w:val="left"/>
      </w:pPr>
      <w:r>
        <w:rPr/>
        <w:t xml:space="preserve">(6) Effective date section.</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62a90095c4345" /></Relationships>
</file>