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987f03e1b4282"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FITZ</w:t>
        </w:r>
      </w:r>
      <w:r>
        <w:rPr>
          <w:b/>
        </w:rPr>
        <w:t xml:space="preserve"> </w:t>
        <w:r>
          <w:rPr/>
          <w:t xml:space="preserve">H3485.3</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t xml:space="preserve">1187</w:t>
      </w:r>
    </w:p>
    <w:p>
      <w:pPr>
        <w:spacing w:before="0" w:after="0" w:line="408" w:lineRule="exact"/>
        <w:ind w:left="0" w:right="0" w:firstLine="576"/>
        <w:jc w:val="left"/>
      </w:pPr>
      <w:r>
        <w:rPr/>
        <w:t xml:space="preserve">By Representative Fitzgibbon</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2029. After December 31, 2029,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(a) To assist in a confidential capacity, or serve as counsel to, persons who formulate, determine, and effectuate employer policies with regard to labor relations and personnel matters; or (b) who has authorized access to information relating to the effectuation or review of the employer's collective bargaining policies, strategies, or process to the extent that such access creates a conflict of interest; or (c) who assists or aids an employee with managerial authority; or (d) whose duties normally require access to confidential information that contributes to the development of the employer's collective bargaining policies or bargaining strategies. Such employees may include, but are not limited to, employees whose primary functions include supporting the offices of the secretary of the senate or chief clerk of the house of representatives, or conducting accounting, payroll, labor management, collective bargaining, or human resources activities.</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The deputy secretary of the senate and the deputy chief clerk of the house of representatives;</w:t>
      </w:r>
    </w:p>
    <w:p>
      <w:pPr>
        <w:spacing w:before="0" w:after="0" w:line="408" w:lineRule="exact"/>
        <w:ind w:left="0" w:right="0" w:firstLine="576"/>
        <w:jc w:val="left"/>
      </w:pPr>
      <w:r>
        <w:rPr/>
        <w:t xml:space="preserve">(d) The senate human resources officer, the human resources director of the house of representatives, and the human resources officers or directors of the legislative support services, legislative service center, and office of the code reviser;</w:t>
      </w:r>
    </w:p>
    <w:p>
      <w:pPr>
        <w:spacing w:before="0" w:after="0" w:line="408" w:lineRule="exact"/>
        <w:ind w:left="0" w:right="0" w:firstLine="576"/>
        <w:jc w:val="left"/>
      </w:pPr>
      <w:r>
        <w:rPr/>
        <w:t xml:space="preserve">(e) The senate director of accounting and the director of accounting for the house of representatives, and the directors of accounting for the legislative support services, legislative service center, and office of the code reviser;</w:t>
      </w:r>
    </w:p>
    <w:p>
      <w:pPr>
        <w:spacing w:before="0" w:after="0" w:line="408" w:lineRule="exact"/>
        <w:ind w:left="0" w:right="0" w:firstLine="576"/>
        <w:jc w:val="left"/>
      </w:pPr>
      <w:r>
        <w:rPr/>
        <w:t xml:space="preserve">(f) Caucus chiefs of staff and caucus deputy chiefs of staff;</w:t>
      </w:r>
    </w:p>
    <w:p>
      <w:pPr>
        <w:spacing w:before="0" w:after="0" w:line="408" w:lineRule="exact"/>
        <w:ind w:left="0" w:right="0" w:firstLine="576"/>
        <w:jc w:val="left"/>
      </w:pPr>
      <w:r>
        <w:rPr/>
        <w:t xml:space="preserve">(g) The speaker's attorney, house counsel, and leadership counsel to the minority caucus of the house of representatives; and</w:t>
      </w:r>
    </w:p>
    <w:p>
      <w:pPr>
        <w:spacing w:before="0" w:after="0" w:line="408" w:lineRule="exact"/>
        <w:ind w:left="0" w:right="0" w:firstLine="576"/>
        <w:jc w:val="left"/>
      </w:pPr>
      <w:r>
        <w:rPr/>
        <w:t xml:space="preserve">(h) The counsels for the senate that provide direct legal advice to the administration of the senate.</w:t>
      </w:r>
    </w:p>
    <w:p>
      <w:pPr>
        <w:spacing w:before="0" w:after="0" w:line="408" w:lineRule="exact"/>
        <w:ind w:left="0" w:right="0" w:firstLine="576"/>
        <w:jc w:val="left"/>
      </w:pPr>
      <w:r>
        <w:rPr/>
        <w:t xml:space="preserve">(3)(a) Notwithstanding any other provision of this chapter, the employer has the sole and exclusive authority to designate supervisors. Notwithstanding any other provision of this chapter, the employer also has the sole and exclusive authority to designate confidential employees and employees who have managerial authority, subject to the limitations in (b) of this subsection.</w:t>
      </w:r>
    </w:p>
    <w:p>
      <w:pPr>
        <w:spacing w:before="0" w:after="0" w:line="408" w:lineRule="exact"/>
        <w:ind w:left="0" w:right="0" w:firstLine="576"/>
        <w:jc w:val="left"/>
      </w:pPr>
      <w:r>
        <w:rPr/>
        <w:t xml:space="preserve">(b) The number of employees designated as confidential employees and employees with managerial authority may not exceed 20 percent of the total employees, as defined under RCW 44.90.020(5)(a)(i), of the employer. However, for the office of legislative support services, the legislative service center, and the office of the code reviser, the number of employees designated as confidential employees and employees with managerial authority may not exceed 20 percent of the total employees in each of those respective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 cutoff calendar for a legislative session</w:t>
      </w:r>
      <w:r>
        <w:t>))</w:t>
      </w:r>
      <w:r>
        <w:rPr/>
        <w:t xml:space="preserve"> </w:t>
      </w:r>
      <w:r>
        <w:rPr>
          <w:u w:val="single"/>
        </w:rPr>
        <w:t xml:space="preserve">and committee assembly days, and the hours of work during the 60 calendar days before the first day of legislative session and during the 20 calendar days after the last day of legislative session. This subsection (2)(e) does not prohibit bargaining over hours of work during any other period and bargaining over compensation for hours of work in excess of a 40-hour workweek, except that bargaining over hours of work during periods not otherwise prohibited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cutoff calendar for a legislative session;</w:t>
      </w:r>
    </w:p>
    <w:p>
      <w:pPr>
        <w:spacing w:before="0" w:after="0" w:line="408" w:lineRule="exact"/>
        <w:ind w:left="0" w:right="0" w:firstLine="576"/>
        <w:jc w:val="left"/>
      </w:pPr>
      <w:r>
        <w:rPr>
          <w:u w:val="single"/>
        </w:rPr>
        <w:t xml:space="preserve">(g)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(h)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(i)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2029.</w:t>
      </w:r>
    </w:p>
    <w:p>
      <w:pPr>
        <w:spacing w:before="0" w:after="0" w:line="408" w:lineRule="exact"/>
        <w:ind w:left="0" w:right="0" w:firstLine="576"/>
        <w:jc w:val="left"/>
      </w:pPr>
      <w:r>
        <w:rPr/>
        <w:t xml:space="preserve">(b) After December 31, 2029,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2029,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when the employee is assigned to negotiate or administer the collective bargaining agreement and the use of paid time and public resources does not include state-purchased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Specifies that the collective bargaining statutes do not apply to: The Deputy Secretary of the Senate and Deputy Chief Clerk of the House; the Senate Human Resources Officer, and the Human Resources Director of the House, and the Human Resources Officers or Directors of LSS, LSC, and CRO; and the Directors of Accounting for the House, Senate, LSS, LSC, and CRO.</w:t>
      </w:r>
    </w:p>
    <w:p>
      <w:pPr>
        <w:spacing w:before="0" w:after="0" w:line="408" w:lineRule="exact"/>
        <w:ind w:left="0" w:right="0" w:firstLine="576"/>
        <w:jc w:val="left"/>
      </w:pPr>
      <w:r>
        <w:rPr/>
        <w:t xml:space="preserve">• Amends the definition of "confidential employee" to include employees whose duties normally require access to confidential information that contributes to the development of the employer's collective bargaining policies or bargaining strategies, and specifies that such employees may include employees whose primary functions include supporting the offices of the Secretary of the Senate or Chief Clerk of the House or conducting accounting, payroll, labor management, collective bargaining, or human resources activities. </w:t>
      </w:r>
    </w:p>
    <w:p>
      <w:pPr>
        <w:spacing w:before="0" w:after="0" w:line="408" w:lineRule="exact"/>
        <w:ind w:left="0" w:right="0" w:firstLine="576"/>
        <w:jc w:val="left"/>
      </w:pPr>
      <w:r>
        <w:rPr/>
        <w:t xml:space="preserve">• Provides that the employer has sole and exclusive authority to designate supervisors.</w:t>
      </w:r>
    </w:p>
    <w:p>
      <w:pPr>
        <w:spacing w:before="0" w:after="0" w:line="408" w:lineRule="exact"/>
        <w:ind w:left="0" w:right="0" w:firstLine="576"/>
        <w:jc w:val="left"/>
      </w:pPr>
      <w:r>
        <w:rPr/>
        <w:t xml:space="preserve">• Provides that the employer has the sole and exclusive authority to designate confidential employees and employees with managerial authority, except that the designated number may not exceed 20 percent of the total number of employees eligible to bargain.</w:t>
      </w:r>
    </w:p>
    <w:p>
      <w:pPr>
        <w:spacing w:before="0" w:after="0" w:line="408" w:lineRule="exact"/>
        <w:ind w:left="0" w:right="0" w:firstLine="576"/>
        <w:jc w:val="left"/>
      </w:pPr>
      <w:r>
        <w:rPr/>
        <w:t xml:space="preserve">• Allows bargaining over at-will status, but not over the employer's authority to: (1) Lay off employees under certain circumstances related to changes due to elections, appointments, or resignations of legislators; and (2) terminate an employee for engaging in partisan activities incompatible with the employee's job duties.</w:t>
      </w:r>
    </w:p>
    <w:p>
      <w:pPr>
        <w:spacing w:before="0" w:after="0" w:line="408" w:lineRule="exact"/>
        <w:ind w:left="0" w:right="0" w:firstLine="576"/>
        <w:jc w:val="left"/>
      </w:pPr>
      <w:r>
        <w:rPr/>
        <w:t xml:space="preserve">• Prohibits bargaining over hours of work during committee assembly days, and the hours of work during the 60 calendar days before session and during the 20 calendar days after session.</w:t>
      </w:r>
    </w:p>
    <w:p>
      <w:pPr>
        <w:spacing w:before="0" w:after="0" w:line="408" w:lineRule="exact"/>
        <w:ind w:left="0" w:right="0" w:firstLine="576"/>
        <w:jc w:val="left"/>
      </w:pPr>
      <w:r>
        <w:rPr/>
        <w:t xml:space="preserve">• Specifies that bargaining over hours of work that is not otherwise prohibited may occur only for agreements taking effect after July 1, 2027.</w:t>
      </w:r>
    </w:p>
    <w:p>
      <w:pPr>
        <w:spacing w:before="0" w:after="0" w:line="408" w:lineRule="exact"/>
        <w:ind w:left="0" w:right="0" w:firstLine="576"/>
        <w:jc w:val="left"/>
      </w:pPr>
      <w:r>
        <w:rPr/>
        <w:t xml:space="preserve">• Prohibits bargaining units consisting of: (1) Partisan and nonpartisan staff; (2) LSC, LSS, and CRO staff in combination with each other or with House or Senate staff; and (3) the majority and minority caucus staff unless a majority of each caucus vote is to be in a combined unit.</w:t>
      </w:r>
    </w:p>
    <w:p>
      <w:pPr>
        <w:spacing w:before="0" w:after="0" w:line="408" w:lineRule="exact"/>
        <w:ind w:left="0" w:right="0" w:firstLine="576"/>
        <w:jc w:val="left"/>
      </w:pPr>
      <w:r>
        <w:rPr/>
        <w:t xml:space="preserve">• Amends the provision exempting the use of paid time and public resources for negotiating and administering a CBA from certain provisions of the Ethics Act to specify that such activities are exempt when the employee is assigned to negotiate or administer the CBA and the use does not include state-purchased supplies or equipment, does not interfere with state business, and is consistent with the employer's policy on use of paid time.</w:t>
      </w:r>
    </w:p>
    <w:p>
      <w:pPr>
        <w:spacing w:before="0" w:after="0" w:line="408" w:lineRule="exact"/>
        <w:ind w:left="0" w:right="0" w:firstLine="576"/>
        <w:jc w:val="left"/>
      </w:pPr>
      <w:r>
        <w:rPr/>
        <w:t xml:space="preserve">• Creates a temporary three-member legislative commission within the PERC, and expires the legislative commission on December 31,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cec0a546e4de9" /></Relationships>
</file>