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4949d458a4d14" /></Relationships>
</file>

<file path=word/document.xml><?xml version="1.0" encoding="utf-8"?>
<w:document xmlns:w="http://schemas.openxmlformats.org/wordprocessingml/2006/main">
  <w:body>
    <w:p>
      <w:r>
        <w:rPr>
          <w:b/>
        </w:rPr>
        <w:r>
          <w:rPr/>
          <w:t xml:space="preserve">1173-S.E</w:t>
        </w:r>
      </w:r>
      <w:r>
        <w:rPr>
          <w:b/>
        </w:rPr>
        <w:t xml:space="preserve"> </w:t>
        <w:t xml:space="preserve">AMS</w:t>
      </w:r>
      <w:r>
        <w:rPr>
          <w:b/>
        </w:rPr>
        <w:t xml:space="preserve"> </w:t>
        <w:r>
          <w:rPr/>
          <w:t xml:space="preserve">BOEH</w:t>
        </w:r>
      </w:r>
      <w:r>
        <w:rPr>
          <w:b/>
        </w:rPr>
        <w:t xml:space="preserve"> </w:t>
        <w:r>
          <w:rPr/>
          <w:t xml:space="preserve">S2922.2</w:t>
        </w:r>
      </w:r>
      <w:r>
        <w:rPr>
          <w:b/>
        </w:rPr>
        <w:t xml:space="preserve"> - NOT FOR FLOOR USE</w:t>
      </w:r>
    </w:p>
    <w:p>
      <w:pPr>
        <w:ind w:left="0" w:right="0" w:firstLine="576"/>
      </w:pPr>
    </w:p>
    <w:p>
      <w:pPr>
        <w:spacing w:before="480" w:after="0" w:line="408" w:lineRule="exact"/>
      </w:pPr>
      <w:r>
        <w:rPr>
          <w:b/>
          <w:u w:val="single"/>
        </w:rPr>
        <w:t xml:space="preserve">ESHB 1173</w:t>
      </w:r>
      <w:r>
        <w:t xml:space="preserve"> -</w:t>
      </w:r>
      <w:r>
        <w:t xml:space="preserve"> </w:t>
        <w:t xml:space="preserve">S AMD</w:t>
      </w:r>
      <w:r>
        <w:t xml:space="preserve"> </w:t>
      </w:r>
      <w:r>
        <w:rPr>
          <w:b/>
        </w:rPr>
        <w:t xml:space="preserve">324</w:t>
      </w:r>
    </w:p>
    <w:p>
      <w:pPr>
        <w:spacing w:before="0" w:after="0" w:line="408" w:lineRule="exact"/>
        <w:ind w:left="0" w:right="0" w:firstLine="576"/>
        <w:jc w:val="left"/>
      </w:pPr>
      <w:r>
        <w:rPr/>
        <w:t xml:space="preserve">By Senator Boehnke</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b/>
        </w:rPr>
        <w:t xml:space="preserve"> </w:t>
      </w:r>
      <w:r>
        <w:rPr/>
        <w:t xml:space="preserve">"Department"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"Light-mitigating technology system" means aircraft detection lighting or another federal aviation administration-approved system capable of reducing the impact of aviation obstruction lighting while maintaining conspicuity sufficient to assist aircraft in identifying and avoiding collision with a utility-scale wind energy facility.</w:t>
      </w:r>
    </w:p>
    <w:p>
      <w:pPr>
        <w:spacing w:before="0" w:after="0" w:line="408" w:lineRule="exact"/>
        <w:ind w:left="0" w:right="0" w:firstLine="576"/>
        <w:jc w:val="left"/>
      </w:pPr>
      <w:r>
        <w:rPr/>
        <w:t xml:space="preserve">(5) "Repowering" means a rebuild or refurbishment of a turbine or facility that is required due to the turbine or facility reaching the end of its useful life or useful reasonable economic life. The rebuild or refurbishment does not constitute repowering if it is part of routine major maintenance or the maintenance of or replacement of equipment that does not materially affect the expected physical or economical life of the turbine or facility.</w:t>
      </w:r>
    </w:p>
    <w:p>
      <w:pPr>
        <w:spacing w:before="0" w:after="0" w:line="408" w:lineRule="exact"/>
        <w:ind w:left="0" w:right="0" w:firstLine="576"/>
        <w:jc w:val="left"/>
      </w:pPr>
      <w:r>
        <w:rPr/>
        <w:t xml:space="preserve">(6)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beginning July 1, 2023, no new utility-scale wind energy facility shall commence operations unless the developer, owner, or operator of the facility applies to the federal aviation administration for installation of a light-mitigating technology system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after receipt of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(2) Except as provided in section 3 of this act, beginning January 1, 2028, or upon the completion of repowering, whichever is earlier, any developer, owner, or operator of a utility-scale wind energy facility that has commenced operations without an aircraft detection lighting system shall apply to the federal aviation administration for installation and operation of a light-mitigating technology system that achieves comparable light mitigation outcomes to an aircraft detection lighting system and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following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(3) A developer, owner, or operator of a utility-scale wind energy facility shall comply with any wind energy ordinance adopted by a legislative authority of a county pursuant to section 3 of this act.</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 or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legislative authority of any county may adopt a wind energy ordinance that includes specifications for aviation obstruction light-mitigating technology systems only when there is more than one technology approved by the federal aviation administration. In adopting an ordinance under this section, the county legislative authority shall consider whether affected wind energy facilities have caused, or will cause, light impacts requiring mitigation. Additional practicability criteria related to the selection of light-mitigating technology systems may include the costs associated with the installation of such a system, the economic impact to a developer, owner, or operator of the installation of such a system, conditions under which light mitigation is required, and the type of system that best serves the public interest of the county. Nothing in this section authorizes a county to deny a permit application </w:t>
      </w:r>
      <w:r>
        <w:rPr/>
        <w:t xml:space="preserve">for a wind energy facility where the use of a light-mitigating technology system is not allowed by the federal aviation administration, United States department of defense, or if it is determined by the county to be impracticable.</w:t>
      </w:r>
    </w:p>
    <w:p>
      <w:pPr>
        <w:spacing w:before="0" w:after="0" w:line="408" w:lineRule="exact"/>
        <w:ind w:left="0" w:right="0" w:firstLine="576"/>
        <w:jc w:val="left"/>
      </w:pPr>
      <w:r>
        <w:rPr/>
        <w:t xml:space="preserve">(2) The definitions in section 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light-mitigating technology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(3) A utility-scale wind energy facility owner or operator of a facility that has commenced operations prior to January 1, 2023, that applies for the approval of a light-mitigating technology system to the federal aviation administration prior to January 1, 2027, but that has not received a determination to approve the system by the federal aviation administration as of July 1, 2027, may not be assessed a penalty under this chapter until at least 24 months after the federal aviation administration issues its determination on the application of the utility-scale wind energy facility's proposed light-mitigating technology system.</w:t>
      </w:r>
    </w:p>
    <w:p>
      <w:pPr>
        <w:spacing w:before="0" w:after="0" w:line="408" w:lineRule="exact"/>
        <w:ind w:left="0" w:right="0" w:firstLine="576"/>
        <w:jc w:val="left"/>
      </w:pPr>
      <w:r>
        <w:rPr/>
        <w:t xml:space="preserve">(4) The department may adopt by rule a light mitigation standard that references a more recent version of any federal requirements referenced in section 2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1173</w:t>
      </w:r>
      <w:r>
        <w:t xml:space="preserve"> -</w:t>
      </w:r>
      <w:r>
        <w:t xml:space="preserve"> </w:t>
        <w:t xml:space="preserve">S AMD</w:t>
      </w:r>
      <w:r>
        <w:t xml:space="preserve"> </w:t>
      </w:r>
      <w:r>
        <w:rPr>
          <w:b/>
        </w:rPr>
        <w:t xml:space="preserve">324</w:t>
      </w:r>
    </w:p>
    <w:p>
      <w:pPr>
        <w:spacing w:before="0" w:after="0" w:line="408" w:lineRule="exact"/>
        <w:ind w:left="0" w:right="0" w:firstLine="576"/>
        <w:jc w:val="left"/>
      </w:pPr>
      <w:r>
        <w:rPr/>
        <w:t xml:space="preserve">By Senator Boehnke</w:t>
      </w:r>
    </w:p>
    <w:p>
      <w:pPr>
        <w:jc w:val="right"/>
      </w:pPr>
      <w:r>
        <w:rPr>
          <w:b/>
        </w:rPr>
        <w:t xml:space="preserve">ADOPTED AS AMENDED 04/07/2023</w:t>
      </w:r>
    </w:p>
    <w:p>
      <w:pPr>
        <w:spacing w:before="0" w:after="0" w:line="408" w:lineRule="exact"/>
        <w:ind w:left="0" w:right="0" w:firstLine="576"/>
        <w:jc w:val="left"/>
      </w:pPr>
      <w:r>
        <w:rPr/>
        <w:t xml:space="preserve">On page 1, line 2 of the title, after "infrastructure;" strike the remainder of the title and insert "amending RCW 43.21B.110; adding a new section to chapter 36.01 RCW; adding a new section to chapter 43.21C RCW; adding a new chapter to Title 70A RCW; prescribing penalties; and declaring an emergency."</w:t>
      </w:r>
    </w:p>
    <w:p>
      <w:pPr>
        <w:spacing w:before="0" w:after="0" w:line="408" w:lineRule="exact"/>
        <w:ind w:left="0" w:right="0" w:firstLine="576"/>
        <w:jc w:val="left"/>
      </w:pPr>
      <w:r>
        <w:rPr>
          <w:u w:val="single"/>
        </w:rPr>
        <w:t xml:space="preserve">EFFECT:</w:t>
      </w:r>
      <w:r>
        <w:rPr/>
        <w:t xml:space="preserve"> (1) Provides definitions for light-mitigating technology system and repowering.</w:t>
      </w:r>
    </w:p>
    <w:p>
      <w:pPr>
        <w:spacing w:before="0" w:after="0" w:line="408" w:lineRule="exact"/>
        <w:ind w:left="0" w:right="0" w:firstLine="576"/>
        <w:jc w:val="left"/>
      </w:pPr>
      <w:r>
        <w:rPr/>
        <w:t xml:space="preserve">(2) Removes the provisions related to requiring an owner or operator of existing and new utility-scale wind energy facilities to operate with an aircraft detection lighting system to mitigate light pollution.</w:t>
      </w:r>
    </w:p>
    <w:p>
      <w:pPr>
        <w:spacing w:before="0" w:after="0" w:line="408" w:lineRule="exact"/>
        <w:ind w:left="0" w:right="0" w:firstLine="576"/>
        <w:jc w:val="left"/>
      </w:pPr>
      <w:r>
        <w:rPr/>
        <w:t xml:space="preserve">(3) Specifies no new utility-scale wind energy facility, beginning July 1, 2023, shall commence operations unless the facility applies to the Federal Aviation Administration (FAA) for installation of a light-mitigating technology system that complies with FAA requirements.</w:t>
      </w:r>
    </w:p>
    <w:p>
      <w:pPr>
        <w:spacing w:before="0" w:after="0" w:line="408" w:lineRule="exact"/>
        <w:ind w:left="0" w:right="0" w:firstLine="576"/>
        <w:jc w:val="left"/>
      </w:pPr>
      <w:r>
        <w:rPr/>
        <w:t xml:space="preserve">(4) Specifies any developer, owner, or operator of an existing utility-scale wind energy facility, beginning January 1, 2028, or upon completion of repowering, that has commenced operations without a light-mitigating technology system shall apply to the FAA for installation of a light-mitigating technology system that complies with FAA requirements.</w:t>
      </w:r>
    </w:p>
    <w:p>
      <w:pPr>
        <w:spacing w:before="0" w:after="0" w:line="408" w:lineRule="exact"/>
        <w:ind w:left="0" w:right="0" w:firstLine="576"/>
        <w:jc w:val="left"/>
      </w:pPr>
      <w:r>
        <w:rPr/>
        <w:t xml:space="preserve">(5) Specifies that a developer, owner, or operator of a utility-scale wind energy facility is not subject to the bill if its application for installing a light-mitigating technology system is not approved by the FAA.</w:t>
      </w:r>
    </w:p>
    <w:p>
      <w:pPr>
        <w:spacing w:before="0" w:after="0" w:line="408" w:lineRule="exact"/>
        <w:ind w:left="0" w:right="0" w:firstLine="576"/>
        <w:jc w:val="left"/>
      </w:pPr>
      <w:r>
        <w:rPr/>
        <w:t xml:space="preserve">(6) Authorizes a legislative authority of a county to adopt a wind energy ordinance that includes specifications for aviation obstruction light-mitigating technology systems only when there is more than one technology approved by the FAA.</w:t>
      </w:r>
    </w:p>
    <w:p>
      <w:pPr>
        <w:spacing w:before="0" w:after="0" w:line="408" w:lineRule="exact"/>
        <w:ind w:left="0" w:right="0" w:firstLine="576"/>
        <w:jc w:val="left"/>
      </w:pPr>
      <w:r>
        <w:rPr/>
        <w:t xml:space="preserve">(7) Provides that an owner or operator of an existing utility-scale wind energy facility that has applied to the FAA for approval of a light-mitigating technology system as of July 1, 2027, may not be assessed a penalty until at least 24 months, rather than 6 months, after the FAA issues its determination on the application.</w:t>
      </w:r>
    </w:p>
    <w:p>
      <w:pPr>
        <w:spacing w:before="0" w:after="0" w:line="408" w:lineRule="exact"/>
        <w:ind w:left="0" w:right="0" w:firstLine="576"/>
        <w:jc w:val="left"/>
      </w:pPr>
      <w:r>
        <w:rPr/>
        <w:t xml:space="preserve">(8) Removes the specification that only a utility-scale wind energy facility that has received site certification from the Energy Facility Site Evaluation Council or all applicable permits from state agencies and local governments are exempt from review under the State Environmental Policy Act.</w:t>
      </w:r>
    </w:p>
    <w:p>
      <w:pPr>
        <w:spacing w:before="0" w:after="0" w:line="408" w:lineRule="exact"/>
        <w:ind w:left="0" w:right="0" w:firstLine="576"/>
        <w:jc w:val="left"/>
      </w:pPr>
      <w:r>
        <w:rPr/>
        <w:t xml:space="preserve">(9) Specifies this act does not require mitigation of light pollution to be carried out in a manner that conflicts with the Department of Defense.</w:t>
      </w:r>
    </w:p>
    <w:p>
      <w:pPr>
        <w:spacing w:before="0" w:after="0" w:line="408" w:lineRule="exact"/>
        <w:ind w:left="0" w:right="0" w:firstLine="576"/>
        <w:jc w:val="left"/>
      </w:pPr>
      <w:r>
        <w:rPr/>
        <w:t xml:space="preserve">(10)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6845895f64827" /></Relationships>
</file>