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d6067d24a948df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1173-S.E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NGUY</w:t>
        </w:r>
      </w:r>
      <w:r>
        <w:rPr>
          <w:b/>
        </w:rPr>
        <w:t xml:space="preserve"> </w:t>
        <w:r>
          <w:rPr/>
          <w:t xml:space="preserve">S3174.1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1173</w:t>
      </w:r>
      <w:r>
        <w:t xml:space="preserve"> -</w:t>
      </w:r>
      <w:r>
        <w:t xml:space="preserve"> </w:t>
        <w:t xml:space="preserve">S AMD TO S AMD (S-2922.2/23)</w:t>
      </w:r>
      <w:r>
        <w:t xml:space="preserve"> </w:t>
      </w:r>
      <w:r>
        <w:rPr>
          <w:b/>
        </w:rPr>
        <w:t xml:space="preserve">332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Nguyen</w:t>
      </w:r>
    </w:p>
    <w:p>
      <w:pPr>
        <w:jc w:val="right"/>
      </w:pPr>
      <w:r>
        <w:rPr>
          <w:b/>
        </w:rPr>
        <w:t xml:space="preserve">ADOPTED 04/07/2023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8, after "facility" insert "with five or more turbines"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23, after "facility" insert "with five or more turbines"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9, after "systems" strike all material through "administration" on line 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at the beginning of line 14, strike "practicability"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Specifies the requirements of the bill apply to new and existing utility-scale wind energy facilities with five or more turbines.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Removes the specification that a legislative authority of any county may adopt a wind energy ordinance only when there is more than one technology approved by the federal aviation administration.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Removes the qualification that criteria related to the selection of light-mitigating technology systems have practicability.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e8d7481cc944db" /></Relationships>
</file>