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917ba96554dde" /></Relationships>
</file>

<file path=word/document.xml><?xml version="1.0" encoding="utf-8"?>
<w:document xmlns:w="http://schemas.openxmlformats.org/wordprocessingml/2006/main">
  <w:body>
    <w:p>
      <w:r>
        <w:rPr>
          <w:b/>
        </w:rPr>
        <w:r>
          <w:rPr/>
          <w:t xml:space="preserve">1179</w:t>
        </w:r>
      </w:r>
      <w:r>
        <w:rPr>
          <w:b/>
        </w:rPr>
        <w:t xml:space="preserve"> </w:t>
        <w:t xml:space="preserve">AMS</w:t>
      </w:r>
      <w:r>
        <w:rPr>
          <w:b/>
        </w:rPr>
        <w:t xml:space="preserve"> </w:t>
        <w:r>
          <w:rPr/>
          <w:t xml:space="preserve">PADD</w:t>
        </w:r>
      </w:r>
      <w:r>
        <w:rPr>
          <w:b/>
        </w:rPr>
        <w:t xml:space="preserve"> </w:t>
        <w:r>
          <w:rPr/>
          <w:t xml:space="preserve">S2466.1</w:t>
        </w:r>
      </w:r>
      <w:r>
        <w:rPr>
          <w:b/>
        </w:rPr>
        <w:t xml:space="preserve"> - NOT FOR FLOOR USE</w:t>
      </w:r>
    </w:p>
    <w:p>
      <w:pPr>
        <w:ind w:left="0" w:right="0" w:firstLine="576"/>
      </w:pPr>
    </w:p>
    <w:p>
      <w:pPr>
        <w:spacing w:before="480" w:after="0" w:line="408" w:lineRule="exact"/>
      </w:pPr>
      <w:r>
        <w:rPr>
          <w:b/>
          <w:u w:val="single"/>
        </w:rPr>
        <w:t xml:space="preserve">HB 1179</w:t>
      </w:r>
      <w:r>
        <w:t xml:space="preserve"> -</w:t>
      </w:r>
      <w:r>
        <w:t xml:space="preserve"> </w:t>
        <w:t xml:space="preserve">S AMD</w:t>
      </w:r>
      <w:r>
        <w:t xml:space="preserve"> </w:t>
      </w:r>
      <w:r>
        <w:rPr>
          <w:b/>
        </w:rPr>
        <w:t xml:space="preserve">226</w:t>
      </w:r>
    </w:p>
    <w:p>
      <w:pPr>
        <w:spacing w:before="0" w:after="0" w:line="408" w:lineRule="exact"/>
        <w:ind w:left="0" w:right="0" w:firstLine="576"/>
        <w:jc w:val="left"/>
      </w:pPr>
      <w:r>
        <w:rPr/>
        <w:t xml:space="preserve">By Senator Padden</w:t>
      </w:r>
    </w:p>
    <w:p>
      <w:pPr>
        <w:jc w:val="right"/>
      </w:pPr>
      <w:r>
        <w:rPr>
          <w:b/>
        </w:rPr>
        <w:t xml:space="preserve">NOT ADOPTED 03/22/2023</w:t>
      </w:r>
    </w:p>
    <w:p>
      <w:pPr>
        <w:spacing w:before="0" w:after="0" w:line="408" w:lineRule="exact"/>
        <w:ind w:left="0" w:right="0" w:firstLine="576"/>
        <w:jc w:val="left"/>
      </w:pPr>
      <w:r>
        <w:rPr/>
        <w:t xml:space="preserve">On page 2, line 37, after "</w:t>
      </w:r>
      <w:r>
        <w:rPr>
          <w:u w:val="single"/>
        </w:rPr>
        <w:t xml:space="preserve">43.101.460.</w:t>
      </w:r>
      <w:r>
        <w:rPr/>
        <w:t xml:space="preserve">" insert "</w:t>
      </w:r>
      <w:r>
        <w:rPr>
          <w:u w:val="single"/>
        </w:rPr>
        <w:t xml:space="preserve">Such dissemination is specifically limited to information necessary to ensure compliance with RCW 10.114.011 and rules adopted pursuant to RCW 10.114.011. The state auditor may not access nonconviction data that is not specifically required to ensure compliance with RCW 10.114.011 and rules adopted pursuant to RCW 10.114.011.</w:t>
      </w:r>
      <w:r>
        <w:rPr/>
        <w:t xml:space="preserve">"</w:t>
      </w:r>
    </w:p>
    <w:p>
      <w:pPr>
        <w:spacing w:before="0" w:after="0" w:line="408" w:lineRule="exact"/>
        <w:ind w:left="0" w:right="0" w:firstLine="576"/>
        <w:jc w:val="left"/>
      </w:pPr>
      <w:r>
        <w:rPr/>
        <w:t xml:space="preserve">On page 3, line 37, after "</w:t>
      </w:r>
      <w:r>
        <w:rPr>
          <w:u w:val="single"/>
        </w:rPr>
        <w:t xml:space="preserve">section.</w:t>
      </w:r>
      <w:r>
        <w:rPr/>
        <w:t xml:space="preserve">" insert "</w:t>
      </w:r>
      <w:r>
        <w:rPr>
          <w:u w:val="single"/>
        </w:rPr>
        <w:t xml:space="preserve">Access to records of arrest, charges, or allegations of criminal misconduct or other nonconviction data by the state auditor pursuant to this section is specifically limited to records of arrest, charges, or allegations of criminal misconduct or other nonconviction data necessary to ensure compliance with RCW 10.114.011 and rules adopted pursuant to RCW 10.114.011. The state auditor may not access nonconviction data that is not specifically required to ensure compliance with RCW 10.114.011 and rules adopted pursuant to RCW 10.114.011.</w:t>
      </w:r>
      <w:r>
        <w:rPr/>
        <w:t xml:space="preserve">"</w:t>
      </w:r>
    </w:p>
    <w:p>
      <w:pPr>
        <w:spacing w:before="0" w:after="0" w:line="408" w:lineRule="exact"/>
        <w:ind w:left="0" w:right="0" w:firstLine="576"/>
        <w:jc w:val="left"/>
      </w:pPr>
      <w:r>
        <w:rPr>
          <w:u w:val="single"/>
        </w:rPr>
        <w:t xml:space="preserve">EFFECT:</w:t>
      </w:r>
      <w:r>
        <w:rPr/>
        <w:t xml:space="preserve"> Limits the type of nonconviction data that may be accessed by the State Auditor to information necessary to determine compliance with the statutory requirements and rules relating to independent investigations of the use of deadly force.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48b20cc3c47dc" /></Relationships>
</file>