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3ac8f4c1ee48cd" /></Relationships>
</file>

<file path=word/document.xml><?xml version="1.0" encoding="utf-8"?>
<w:document xmlns:w="http://schemas.openxmlformats.org/wordprocessingml/2006/main">
  <w:body>
    <w:p>
      <w:r>
        <w:rPr>
          <w:b/>
        </w:rPr>
        <w:r>
          <w:rPr/>
          <w:t xml:space="preserve">1216-S2.E</w:t>
        </w:r>
      </w:r>
      <w:r>
        <w:rPr>
          <w:b/>
        </w:rPr>
        <w:t xml:space="preserve"> </w:t>
        <w:t xml:space="preserve">AMS</w:t>
      </w:r>
      <w:r>
        <w:rPr>
          <w:b/>
        </w:rPr>
        <w:t xml:space="preserve"> </w:t>
        <w:r>
          <w:rPr/>
          <w:t xml:space="preserve">NGUY</w:t>
        </w:r>
      </w:r>
      <w:r>
        <w:rPr>
          <w:b/>
        </w:rPr>
        <w:t xml:space="preserve"> </w:t>
        <w:r>
          <w:rPr/>
          <w:t xml:space="preserve">S3205.1</w:t>
        </w:r>
      </w:r>
      <w:r>
        <w:rPr>
          <w:b/>
        </w:rPr>
        <w:t xml:space="preserve"> - NOT FOR FLOOR USE</w:t>
      </w:r>
    </w:p>
    <w:p>
      <w:pPr>
        <w:ind w:left="0" w:right="0" w:firstLine="576"/>
      </w:pPr>
    </w:p>
    <w:p>
      <w:pPr>
        <w:spacing w:before="480" w:after="0" w:line="408" w:lineRule="exact"/>
      </w:pPr>
      <w:r>
        <w:rPr>
          <w:b/>
          <w:u w:val="single"/>
        </w:rPr>
        <w:t xml:space="preserve">E2SHB 1216</w:t>
      </w:r>
      <w:r>
        <w:t xml:space="preserve"> -</w:t>
      </w:r>
      <w:r>
        <w:t xml:space="preserve"> </w:t>
        <w:t xml:space="preserve">S AMD TO WM COMM AMD (S-2963.2/23)</w:t>
      </w:r>
      <w:r>
        <w:t xml:space="preserve"> </w:t>
      </w:r>
      <w:r>
        <w:rPr>
          <w:b/>
        </w:rPr>
        <w:t xml:space="preserve">382</w:t>
      </w:r>
    </w:p>
    <w:p>
      <w:pPr>
        <w:spacing w:before="0" w:after="0" w:line="408" w:lineRule="exact"/>
        <w:ind w:left="0" w:right="0" w:firstLine="576"/>
        <w:jc w:val="left"/>
      </w:pPr>
      <w:r>
        <w:rPr/>
        <w:t xml:space="preserve">By Senator Nguyen</w:t>
      </w:r>
    </w:p>
    <w:p>
      <w:pPr>
        <w:jc w:val="right"/>
      </w:pPr>
      <w:r>
        <w:rPr>
          <w:b/>
        </w:rPr>
        <w:t xml:space="preserve">ADOPTED 04/08/2023</w:t>
      </w:r>
    </w:p>
    <w:p>
      <w:pPr>
        <w:spacing w:before="0" w:after="0" w:line="408" w:lineRule="exact"/>
        <w:ind w:left="0" w:right="0" w:firstLine="576"/>
        <w:jc w:val="left"/>
      </w:pPr>
      <w:r>
        <w:rPr/>
        <w:t xml:space="preserve">On page 7, beginning on line 36, after "emissions" strike all material through "RCW" on line 39 and insert "to align with the cap trajectory under chapter 70A.65 RCW, where the project does not degrade local air quality"</w:t>
      </w:r>
    </w:p>
    <w:p>
      <w:pPr>
        <w:spacing w:before="0" w:after="0" w:line="408" w:lineRule="exact"/>
        <w:ind w:left="0" w:right="0" w:firstLine="576"/>
        <w:jc w:val="left"/>
      </w:pPr>
      <w:r>
        <w:rPr/>
        <w:t xml:space="preserve">Beginning on page 22, line 4, strike all of sections 212 through 215</w:t>
      </w:r>
    </w:p>
    <w:p>
      <w:pPr>
        <w:spacing w:before="0" w:after="0" w:line="408" w:lineRule="exact"/>
        <w:ind w:left="0" w:right="0" w:firstLine="576"/>
        <w:jc w:val="left"/>
      </w:pPr>
      <w:r>
        <w:rPr/>
        <w:t xml:space="preserve">On page 40, beginning on line 2, after "RCW" strike all material through "44.39.010," on line 3 and insert "44.39.010"</w:t>
      </w:r>
    </w:p>
    <w:p>
      <w:pPr>
        <w:spacing w:before="0" w:after="0" w:line="408" w:lineRule="exact"/>
        <w:ind w:left="0" w:right="0" w:firstLine="576"/>
        <w:jc w:val="left"/>
      </w:pPr>
      <w:r>
        <w:rPr>
          <w:u w:val="single"/>
        </w:rPr>
        <w:t xml:space="preserve">EFFECT:</w:t>
      </w:r>
      <w:r>
        <w:rPr/>
        <w:t xml:space="preserve"> Redefines the types of emissions-intensive, trade-exposed industries projects or facility upgrades eligible as clean energy projects under the act as those which can demonstrate expected reductions in overall facility greenhouse gas emissions to align with the cap trajectory under the climate commitment act, and where the project does not degrade local air quality. Removes provisions specifying that appeals of certain land use and environmental permits and decisions necessary for a clean energy project are subject to the expedited process for judicial review established for appeals of energy facility site evaluation council certifications.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6615f8af3a457e" /></Relationships>
</file>