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25caf38764a54" /></Relationships>
</file>

<file path=word/document.xml><?xml version="1.0" encoding="utf-8"?>
<w:document xmlns:w="http://schemas.openxmlformats.org/wordprocessingml/2006/main">
  <w:body>
    <w:p>
      <w:r>
        <w:rPr>
          <w:b/>
        </w:rPr>
        <w:r>
          <w:rPr/>
          <w:t xml:space="preserve">1217-S</w:t>
        </w:r>
      </w:r>
      <w:r>
        <w:rPr>
          <w:b/>
        </w:rPr>
        <w:t xml:space="preserve"> </w:t>
        <w:t xml:space="preserve">AMS</w:t>
      </w:r>
      <w:r>
        <w:rPr>
          <w:b/>
        </w:rPr>
        <w:t xml:space="preserve"> </w:t>
        <w:r>
          <w:rPr/>
          <w:t xml:space="preserve">ENGR</w:t>
        </w:r>
      </w:r>
      <w:r>
        <w:rPr>
          <w:b/>
        </w:rPr>
        <w:t xml:space="preserve"> </w:t>
        <w:r>
          <w:rPr/>
          <w:t xml:space="preserve">S2688.E</w:t>
        </w:r>
      </w:r>
      <w:r>
        <w:rPr>
          <w:b/>
        </w:rPr>
        <w:t xml:space="preserve"> - NOT FOR FLOOR USE</w:t>
      </w:r>
    </w:p>
    <w:p>
      <w:pPr>
        <w:ind w:left="0" w:right="0" w:firstLine="576"/>
      </w:pPr>
    </w:p>
    <w:p>
      <w:pPr>
        <w:spacing w:before="480" w:after="0" w:line="408" w:lineRule="exact"/>
      </w:pPr>
      <w:r>
        <w:rPr>
          <w:b/>
          <w:u w:val="single"/>
        </w:rPr>
        <w:t xml:space="preserve">SHB 1217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 If an employee files a wage complaint with the department, the department shall investigate the wage complaint. Unless otherwise resolved, the department shall issue either a citation and notice of assessment or a determination of compliance no later than </w:t>
      </w:r>
      <w:r>
        <w:t>((</w:t>
      </w:r>
      <w:r>
        <w:rPr>
          <w:strike/>
        </w:rPr>
        <w:t xml:space="preserve">sixty</w:t>
      </w:r>
      <w:r>
        <w:t>))</w:t>
      </w:r>
      <w:r>
        <w:rPr/>
        <w:t xml:space="preserve"> </w:t>
      </w:r>
      <w:r>
        <w:rPr>
          <w:u w:val="single"/>
        </w:rPr>
        <w:t xml:space="preserve">60</w:t>
      </w:r>
      <w:r>
        <w:rPr/>
        <w:t xml:space="preserve"> days after the date on which the department received the wage complaint. The department may extend the time period by providing advance written notice to the employee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filed the wage complaint.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all wages owed, including interest of one percent per month on all wages owed, to the employee. The wages and interest owed must be calculated from the first date wages were owed to the employee,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of all wages that the department determined that the employer owed to the employee,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of all wages and interest assessed by the department in a citation and notice of assessment issued to the employer, the fact of such payment by the employer, and of such acceptance by the employee, shall: (a) Constitute a full and complete satisfaction by the employer of all specific wage payment requirements addressed in the citation and notice of assessment; and (b) bar the employee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employee's wage complaint against an employer. For the purposes of this subsection, the department's investigation begins on the date the employee files the wage complaint with the department and ends when: (a) The wage complaint is finally determined through a final and binding citation and notice of assessment or determination of compliance; or (b) the department notifies the employer and the employee in writing that the wage complaint has been otherwise resolved or that the employee has elected to terminate the department's administrative action under RCW 49.48.085.</w:t>
      </w:r>
    </w:p>
    <w:p>
      <w:pPr>
        <w:spacing w:before="0" w:after="0" w:line="408" w:lineRule="exact"/>
        <w:ind w:left="0" w:right="0" w:firstLine="576"/>
        <w:jc w:val="left"/>
      </w:pPr>
      <w:r>
        <w:rPr>
          <w:u w:val="single"/>
        </w:rPr>
        <w:t xml:space="preserve">(6) For all wage complaints filed on or after January 1, 2024, if the department offers the employer the option to resolve a wage complaint without a citation and notice of assessment, and the employer chooses to accept the offer, any settlement must include interest of one percent per month on all amounts owed. The employee may request a waiver or reduction of interest as part of the settlement process.</w:t>
      </w:r>
      <w:r>
        <w:rPr/>
        <w:t xml:space="preserve">"</w:t>
      </w:r>
    </w:p>
    <w:p>
      <w:pPr>
        <w:spacing w:before="480" w:after="0" w:line="408" w:lineRule="exact"/>
      </w:pPr>
      <w:r>
        <w:rPr>
          <w:b/>
          <w:u w:val="single"/>
        </w:rPr>
        <w:t xml:space="preserve">SHB 1217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04/12/2023</w:t>
      </w:r>
    </w:p>
    <w:p>
      <w:pPr>
        <w:spacing w:before="0" w:after="0" w:line="408" w:lineRule="exact"/>
        <w:ind w:left="0" w:right="0" w:firstLine="576"/>
        <w:jc w:val="left"/>
      </w:pPr>
      <w:r>
        <w:rPr/>
        <w:t xml:space="preserve">On page 1, line 2 of the title, after "options;" strike the remainder of the title and insert "and amending RCW 49.48.083."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8288837134b38" /></Relationships>
</file>