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a2617edc64d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S3081.1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"nonresidents;"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sale or transfer of an assault weapon acquired prior to the effective date of this section by a licensed pawnbroker"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licensed pawnbrokers for the sale or transfer of assault weapons acquired prior to the effective date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03cabe15e45f2" /></Relationships>
</file>