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9d98fb28d4f5a"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WAGO</w:t>
        </w:r>
      </w:r>
      <w:r>
        <w:rPr>
          <w:b/>
        </w:rPr>
        <w:t xml:space="preserve"> </w:t>
        <w:r>
          <w:rPr/>
          <w:t xml:space="preserve">S2932.1</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LAW COMM AMD (S-2726.1/23)</w:t>
      </w:r>
      <w:r>
        <w:t xml:space="preserve"> </w:t>
      </w:r>
      <w:r>
        <w:rPr>
          <w:b/>
        </w:rPr>
        <w:t xml:space="preserve">367</w:t>
      </w:r>
    </w:p>
    <w:p>
      <w:pPr>
        <w:spacing w:before="0" w:after="0" w:line="408" w:lineRule="exact"/>
        <w:ind w:left="0" w:right="0" w:firstLine="576"/>
        <w:jc w:val="left"/>
      </w:pPr>
      <w:r>
        <w:rPr/>
        <w:t xml:space="preserve">By Senator Wagoner</w:t>
      </w:r>
    </w:p>
    <w:p>
      <w:pPr>
        <w:jc w:val="right"/>
      </w:pPr>
      <w:r>
        <w:rPr>
          <w:b/>
        </w:rPr>
        <w:t xml:space="preserve">NOT ADOPTED 04/08/2023</w:t>
      </w:r>
    </w:p>
    <w:p>
      <w:pPr>
        <w:spacing w:before="0" w:after="0" w:line="408" w:lineRule="exact"/>
        <w:ind w:left="0" w:right="0" w:firstLine="576"/>
        <w:jc w:val="left"/>
      </w:pPr>
      <w:r>
        <w:rPr/>
        <w:t xml:space="preserve">On page 13, line 30, after "nonresidents;" strike "or"</w:t>
      </w:r>
    </w:p>
    <w:p>
      <w:pPr>
        <w:spacing w:before="0" w:after="0" w:line="408" w:lineRule="exact"/>
        <w:ind w:left="0" w:right="0" w:firstLine="576"/>
        <w:jc w:val="left"/>
      </w:pPr>
      <w:r>
        <w:rPr/>
        <w:t xml:space="preserve">On page 14, line 2, after "weapon" insert "; or</w:t>
      </w:r>
    </w:p>
    <w:p>
      <w:pPr>
        <w:spacing w:before="0" w:after="0" w:line="408" w:lineRule="exact"/>
        <w:ind w:left="0" w:right="0" w:firstLine="576"/>
        <w:jc w:val="left"/>
      </w:pPr>
      <w:r>
        <w:rPr/>
        <w:t xml:space="preserve">(e) Any citizen who moves into Washington state bringing their legally procured assault weapon which may be retained if the assault weapon was procured prior to the effective date of this act"</w:t>
      </w:r>
    </w:p>
    <w:p>
      <w:pPr>
        <w:spacing w:before="0" w:after="0" w:line="408" w:lineRule="exact"/>
        <w:ind w:left="0" w:right="0" w:firstLine="576"/>
        <w:jc w:val="left"/>
      </w:pPr>
      <w:r>
        <w:rPr>
          <w:u w:val="single"/>
        </w:rPr>
        <w:t xml:space="preserve">EFFECT:</w:t>
      </w:r>
      <w:r>
        <w:rPr/>
        <w:t xml:space="preserve"> Provides an exception for citizens who move into Washington state bringing their legally procured assault weapon which may be retained if the assault weapon was procured prior to the effective date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7f8912652e439a" /></Relationships>
</file>