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680969669546db"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WILS</w:t>
        </w:r>
      </w:r>
      <w:r>
        <w:rPr>
          <w:b/>
        </w:rPr>
        <w:t xml:space="preserve"> </w:t>
        <w:r>
          <w:rPr/>
          <w:t xml:space="preserve">S3004.1</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370</w:t>
      </w:r>
    </w:p>
    <w:p>
      <w:pPr>
        <w:spacing w:before="0" w:after="0" w:line="408" w:lineRule="exact"/>
        <w:ind w:left="0" w:right="0" w:firstLine="576"/>
        <w:jc w:val="left"/>
      </w:pPr>
      <w:r>
        <w:rPr/>
        <w:t xml:space="preserve">By Senator L. Wilson</w:t>
      </w:r>
    </w:p>
    <w:p>
      <w:pPr>
        <w:jc w:val="right"/>
      </w:pPr>
      <w:r>
        <w:rPr>
          <w:b/>
        </w:rPr>
        <w:t xml:space="preserve">NOT ADOPTED 04/08/2023</w:t>
      </w:r>
    </w:p>
    <w:p>
      <w:pPr>
        <w:spacing w:before="0" w:after="0" w:line="408" w:lineRule="exact"/>
        <w:ind w:left="0" w:right="0" w:firstLine="576"/>
        <w:jc w:val="left"/>
      </w:pPr>
      <w:r>
        <w:rPr/>
        <w:t xml:space="preserve">On page 14, after line 33,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43</w:t>
      </w:r>
      <w:r>
        <w:rPr/>
        <w:t xml:space="preserve">.</w:t>
      </w:r>
      <w:r>
        <w:t xml:space="preserve">330A</w:t>
      </w:r>
      <w:r>
        <w:rPr/>
        <w:t xml:space="preserve">.</w:t>
      </w:r>
      <w:r>
        <w:t xml:space="preserve">020</w:t>
      </w:r>
      <w:r>
        <w:rPr/>
        <w:t xml:space="preserve"> and 2020 c 313 s 3 are each amended to read as follows:</w:t>
      </w:r>
    </w:p>
    <w:p>
      <w:pPr>
        <w:spacing w:before="0" w:after="0" w:line="408" w:lineRule="exact"/>
        <w:ind w:left="0" w:right="0" w:firstLine="576"/>
        <w:jc w:val="left"/>
      </w:pPr>
      <w:r>
        <w:rPr/>
        <w:t xml:space="preserve">(1) The Washington office of firearm safety and violence prevention is created within the department for the purposes of coordinating and promoting effective state and local efforts to reduce firearm violence.</w:t>
      </w:r>
    </w:p>
    <w:p>
      <w:pPr>
        <w:spacing w:before="0" w:after="0" w:line="408" w:lineRule="exact"/>
        <w:ind w:left="0" w:right="0" w:firstLine="576"/>
        <w:jc w:val="left"/>
      </w:pPr>
      <w:r>
        <w:rPr/>
        <w:t xml:space="preserve">(2) The duties of the office include, but are not limited to:</w:t>
      </w:r>
    </w:p>
    <w:p>
      <w:pPr>
        <w:spacing w:before="0" w:after="0" w:line="408" w:lineRule="exact"/>
        <w:ind w:left="0" w:right="0" w:firstLine="576"/>
        <w:jc w:val="left"/>
      </w:pPr>
      <w:r>
        <w:rPr/>
        <w:t xml:space="preserve">(a) Working with law enforcement agencies, county prosecutors, researchers, and public health agencies throughout the state to identify and improve upon available data sources, data collection methods, and data-sharing mechanisms. The office will also identify gaps in available data needed for ongoing analysis, policy development, and the implementation of evidence-based firearm violence intervention and prevention strategies;</w:t>
      </w:r>
    </w:p>
    <w:p>
      <w:pPr>
        <w:spacing w:before="0" w:after="0" w:line="408" w:lineRule="exact"/>
        <w:ind w:left="0" w:right="0" w:firstLine="576"/>
        <w:jc w:val="left"/>
      </w:pPr>
      <w:r>
        <w:rPr/>
        <w:t xml:space="preserve">(b) </w:t>
      </w:r>
      <w:r>
        <w:rPr>
          <w:u w:val="single"/>
        </w:rPr>
        <w:t xml:space="preserve">Working with appropriate agencies to collect and annually report data that specifically identifies the firearms used in gun-related deaths and injuries in Washington state other than suicide and self-inflicted injuries. Identification should include the specific caliber and type of firearm (e.g. 9 mm pistol, .38 revolver, .223 rifle, 12-gauge shotgun);</w:t>
      </w:r>
    </w:p>
    <w:p>
      <w:pPr>
        <w:spacing w:before="0" w:after="0" w:line="408" w:lineRule="exact"/>
        <w:ind w:left="0" w:right="0" w:firstLine="576"/>
        <w:jc w:val="left"/>
      </w:pPr>
      <w:r>
        <w:rPr>
          <w:u w:val="single"/>
        </w:rPr>
        <w:t xml:space="preserve">(c)</w:t>
      </w:r>
      <w:r>
        <w:rPr/>
        <w:t xml:space="preserve"> Researching, identifying, and recommending legislative policy options to promote the implementation of statewide evidence-based firearm violence intervention and prevention strategies;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Researching, identifying, and applying for nonstate funding to aid in the research, analysis, and implementation of statewide firearm violence intervention and prevention strategies;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Working with the office of crime </w:t>
      </w:r>
      <w:r>
        <w:t>((</w:t>
      </w:r>
      <w:r>
        <w:rPr>
          <w:strike/>
        </w:rPr>
        <w:t xml:space="preserve">victim[s]</w:t>
      </w:r>
      <w:r>
        <w:t>))</w:t>
      </w:r>
      <w:r>
        <w:rPr/>
        <w:t xml:space="preserve"> </w:t>
      </w:r>
      <w:r>
        <w:rPr>
          <w:u w:val="single"/>
        </w:rPr>
        <w:t xml:space="preserve">victims</w:t>
      </w:r>
      <w:r>
        <w:rPr/>
        <w:t xml:space="preserve"> advocacy to identify opportunities to better support victims of firearm violence, a population that is currently underrepresented among recipients of victim services;</w:t>
      </w:r>
    </w:p>
    <w:p>
      <w:pPr>
        <w:spacing w:before="0" w:after="0" w:line="408" w:lineRule="exact"/>
        <w:ind w:left="0" w:right="0" w:firstLine="576"/>
        <w:jc w:val="left"/>
      </w:pPr>
      <w:r>
        <w:t>((</w:t>
      </w:r>
      <w:r>
        <w:rPr>
          <w:strike/>
        </w:rPr>
        <w:t xml:space="preserve">(e) Contract [Contracting]</w:t>
      </w:r>
      <w:r>
        <w:t>))</w:t>
      </w:r>
      <w:r>
        <w:rPr/>
        <w:t xml:space="preserve"> </w:t>
      </w:r>
      <w:r>
        <w:rPr>
          <w:u w:val="single"/>
        </w:rPr>
        <w:t xml:space="preserve">(f) Contracting</w:t>
      </w:r>
      <w:r>
        <w:rPr/>
        <w:t xml:space="preserve"> for a statewide helpline, counseling, and referral services for victims, friends, and family members impacted by gun violence and community professionals and providers who engage with them;</w:t>
      </w:r>
    </w:p>
    <w:p>
      <w:pPr>
        <w:spacing w:before="0" w:after="0" w:line="408" w:lineRule="exact"/>
        <w:ind w:left="0" w:right="0" w:firstLine="576"/>
        <w:jc w:val="left"/>
      </w:pPr>
      <w:r>
        <w:t>((</w:t>
      </w:r>
      <w:r>
        <w:rPr>
          <w:strike/>
        </w:rPr>
        <w:t xml:space="preserve">(f) Contract [Contracting]</w:t>
      </w:r>
      <w:r>
        <w:t>))</w:t>
      </w:r>
      <w:r>
        <w:rPr/>
        <w:t xml:space="preserve"> </w:t>
      </w:r>
      <w:r>
        <w:rPr>
          <w:u w:val="single"/>
        </w:rPr>
        <w:t xml:space="preserve">(g) Contracting</w:t>
      </w:r>
      <w:r>
        <w:rPr/>
        <w:t xml:space="preserve"> with the University of Washington to develop a best practice guide for therapy for gun violence victims;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Administering the Washington firearm violence intervention and prevention grant program as outlined in RCW 43.330A.050.</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Except as provided in subsection (2)(b) of this section, the</w:t>
      </w:r>
      <w:r>
        <w:rPr/>
        <w:t xml:space="preserve"> office shall report to the appropriate legislative policy committees by December 1st every odd-numbered year on its progress and findings in analyzing data, developing strategies to prevent firearm violence, and recommendations for additional legislative policy options. The first report must be submitted by December 1, 2021."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15, line 6, after "insert" insert "amending RCW 43.330A.020;"</w:t>
      </w:r>
    </w:p>
    <w:p>
      <w:pPr>
        <w:spacing w:before="0" w:after="0" w:line="408" w:lineRule="exact"/>
        <w:ind w:left="0" w:right="0" w:firstLine="576"/>
        <w:jc w:val="left"/>
      </w:pPr>
      <w:r>
        <w:rPr>
          <w:u w:val="single"/>
        </w:rPr>
        <w:t xml:space="preserve">EFFECT:</w:t>
      </w:r>
      <w:r>
        <w:rPr/>
        <w:t xml:space="preserve"> Requires the Washington office of firearm safety and violence prevention to work with appropriate agencies to collect and annually report data that specifically identifies the firearms used in gun-related deaths and injuries in Washington state other than suicide and self-inflicted injuries.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acb1316d04772" /></Relationships>
</file>