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015c8050d4be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S4681.1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1241</w:t>
      </w:r>
      <w:r>
        <w:t xml:space="preserve"> -</w:t>
      </w:r>
      <w:r>
        <w:t xml:space="preserve"> </w:t>
        <w:t xml:space="preserve">S AMD TO LAW COMM AMD (S-4527.1/24)</w:t>
      </w:r>
      <w:r>
        <w:t xml:space="preserve"> </w:t>
      </w:r>
      <w:r>
        <w:rPr>
          <w:b/>
        </w:rPr>
        <w:t xml:space="preserve">698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02/22/2024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</w:t>
      </w:r>
      <w:r>
        <w:rPr>
          <w:u w:val="single"/>
        </w:rPr>
        <w:t xml:space="preserve">RCW.</w:t>
      </w:r>
      <w:r>
        <w:rPr/>
        <w:t xml:space="preserve">" insert "</w:t>
      </w:r>
      <w:r>
        <w:rPr>
          <w:u w:val="single"/>
        </w:rPr>
        <w:t xml:space="preserve">Solely for the purposes of this act, an election official also includes a person collecting signatures for an initiative or referendum petition.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person collecting signatures for an initiative or referendum petition to the definition of "election official."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70e00e8fa4773" /></Relationships>
</file>