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4df9c57cf453e" /></Relationships>
</file>

<file path=word/document.xml><?xml version="1.0" encoding="utf-8"?>
<w:document xmlns:w="http://schemas.openxmlformats.org/wordprocessingml/2006/main">
  <w:body>
    <w:p>
      <w:r>
        <w:rPr>
          <w:b/>
        </w:rPr>
        <w:r>
          <w:rPr/>
          <w:t xml:space="preserve">1267-S</w:t>
        </w:r>
      </w:r>
      <w:r>
        <w:rPr>
          <w:b/>
        </w:rPr>
        <w:t xml:space="preserve"> </w:t>
        <w:t xml:space="preserve">AMS</w:t>
      </w:r>
      <w:r>
        <w:rPr>
          <w:b/>
        </w:rPr>
        <w:t xml:space="preserve"> </w:t>
        <w:r>
          <w:rPr/>
          <w:t xml:space="preserve">WM</w:t>
        </w:r>
      </w:r>
      <w:r>
        <w:rPr>
          <w:b/>
        </w:rPr>
        <w:t xml:space="preserve"> </w:t>
        <w:r>
          <w:rPr/>
          <w:t xml:space="preserve">S3031.1</w:t>
        </w:r>
      </w:r>
      <w:r>
        <w:rPr>
          <w:b/>
        </w:rPr>
        <w:t xml:space="preserve"> - NOT FOR FLOOR USE</w:t>
      </w:r>
    </w:p>
    <w:p>
      <w:pPr>
        <w:ind w:left="0" w:right="0" w:firstLine="576"/>
      </w:pPr>
    </w:p>
    <w:p>
      <w:pPr>
        <w:spacing w:before="480" w:after="0" w:line="408" w:lineRule="exact"/>
      </w:pPr>
      <w:r>
        <w:rPr>
          <w:b/>
          <w:u w:val="single"/>
        </w:rPr>
        <w:t xml:space="preserve">SHB 1267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w:t>
      </w:r>
      <w:r>
        <w:rPr>
          <w:u w:val="single"/>
        </w:rPr>
        <w:t xml:space="preserve">of money collected under this section</w:t>
      </w:r>
      <w:r>
        <w:rPr/>
        <w:t xml:space="preserve"> meets the goals of </w:t>
      </w:r>
      <w:r>
        <w:t>((</w:t>
      </w:r>
      <w:r>
        <w:rPr>
          <w:strike/>
        </w:rPr>
        <w:t xml:space="preserve">chapter 130, Laws of 2004</w:t>
      </w:r>
      <w:r>
        <w:t>))</w:t>
      </w:r>
      <w:r>
        <w:rPr/>
        <w:t xml:space="preserve"> </w:t>
      </w:r>
      <w:r>
        <w:rPr>
          <w:u w:val="single"/>
        </w:rPr>
        <w:t xml:space="preserve">creating, attracting, expanding, and retaining businesses, providing family wage jobs, and providing affordable workforce housing infrastructure or facilities</w:t>
      </w:r>
      <w:r>
        <w:rPr/>
        <w:t xml:space="preserve"> and the </w:t>
      </w:r>
      <w:r>
        <w:rPr>
          <w:u w:val="single"/>
        </w:rPr>
        <w:t xml:space="preserve">use of money collected under this section meets the</w:t>
      </w:r>
      <w:r>
        <w:rPr/>
        <w:t xml:space="preserve"> requirements of (a) of this subsection. Each county collecting money under this section must </w:t>
      </w:r>
      <w:r>
        <w:rPr>
          <w:u w:val="single"/>
        </w:rPr>
        <w:t xml:space="preserve">provide a</w:t>
      </w:r>
      <w:r>
        <w:rPr/>
        <w:t xml:space="preserve"> report</w:t>
      </w:r>
      <w:r>
        <w:t>((</w:t>
      </w:r>
      <w:r>
        <w:rPr>
          <w:strike/>
        </w:rPr>
        <w:t xml:space="preserve">, as follows,</w:t>
      </w:r>
      <w:r>
        <w:t>))</w:t>
      </w:r>
      <w:r>
        <w:rPr/>
        <w:t xml:space="preserve"> to the office of the state auditor</w:t>
      </w:r>
      <w:r>
        <w:t>((</w:t>
      </w:r>
      <w:r>
        <w:rPr>
          <w:strike/>
        </w:rPr>
        <w:t xml:space="preserve">,</w:t>
      </w:r>
      <w:r>
        <w:t>))</w:t>
      </w:r>
      <w:r>
        <w:rPr/>
        <w:t xml:space="preserve"> within 150 days after the close of each fiscal year</w:t>
      </w:r>
      <w:r>
        <w:t>((</w:t>
      </w:r>
      <w:r>
        <w:rPr>
          <w:strike/>
        </w:rPr>
        <w:t xml:space="preserve">: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w:t>
      </w:r>
      <w:r>
        <w:t>))</w:t>
      </w:r>
      <w:r>
        <w:rPr/>
        <w:t xml:space="preserve"> </w:t>
      </w:r>
      <w:r>
        <w:rPr>
          <w:u w:val="single"/>
        </w:rPr>
        <w:t xml:space="preserve">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w:t>
      </w:r>
      <w:r>
        <w:rPr/>
        <w:t xml:space="preserve">.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w:t>
      </w:r>
      <w:r>
        <w:t>((</w:t>
      </w:r>
      <w:r>
        <w:rPr>
          <w:strike/>
        </w:rPr>
        <w:t xml:space="preserve">at the rate of 0.09 percent</w:t>
      </w:r>
      <w:r>
        <w:t>))</w:t>
      </w:r>
      <w:r>
        <w:rPr/>
        <w:t xml:space="preserve">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July 1, 2024, the state auditor must provide a publicly accessible report on its website containing the project information and other expenditure information included in the annual report required under subsection (3)(b)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Pr>
        <w:spacing w:before="480" w:after="0" w:line="408" w:lineRule="exact"/>
      </w:pPr>
      <w:r>
        <w:rPr>
          <w:b/>
          <w:u w:val="single"/>
        </w:rPr>
        <w:t xml:space="preserve">SHB 1267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04/19/2023</w:t>
      </w:r>
    </w:p>
    <w:p>
      <w:pPr>
        <w:spacing w:before="0" w:after="0" w:line="408" w:lineRule="exact"/>
        <w:ind w:left="0" w:right="0" w:firstLine="576"/>
        <w:jc w:val="left"/>
      </w:pPr>
      <w:r>
        <w:rPr/>
        <w:t xml:space="preserve">On page 1, line 1 of the title, after "tax;" strike the remainder of the title and insert "and amending RCW 82.14.370."</w:t>
      </w:r>
    </w:p>
    <w:p>
      <w:pPr>
        <w:spacing w:before="0" w:after="0" w:line="408" w:lineRule="exact"/>
        <w:ind w:left="0" w:right="0" w:firstLine="576"/>
        <w:jc w:val="left"/>
      </w:pPr>
      <w:r>
        <w:rPr>
          <w:u w:val="single"/>
        </w:rPr>
        <w:t xml:space="preserve">EFFECT:</w:t>
      </w:r>
      <w:r>
        <w:rPr/>
        <w:t xml:space="preserve"> Requires counties to identify in detail public facility projects and staff positions funded by the rural county sales and use tax. Requires the state auditor to develop a standardized expenditure report to facilitate the collection of detailed and uniform information from counties regarding their use of rural county sales and use tax proceeds beginning with reports filed in 2024 based on 2023 expenditures. Moves up the timeline for the state auditor to provide a publicly accessible report on its website from December 31, 2027, to July 1, 2024. Makes technical updates and modifications. Allows Garfield County to qualify for the extension of the rural county sales and use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75ce1e54f438a" /></Relationships>
</file>