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0380e041cf4d2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1272-S2.E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WILJ</w:t>
        </w:r>
      </w:r>
      <w:r>
        <w:rPr>
          <w:b/>
        </w:rPr>
        <w:t xml:space="preserve"> </w:t>
        <w:r>
          <w:rPr/>
          <w:t xml:space="preserve">S5459.1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1272</w:t>
      </w:r>
      <w:r>
        <w:t xml:space="preserve"> -</w:t>
      </w:r>
      <w:r>
        <w:t xml:space="preserve"> </w:t>
        <w:t xml:space="preserve">S AMD TO SGE COMM AMD (S-4572.1/24)</w:t>
      </w:r>
      <w:r>
        <w:t xml:space="preserve"> </w:t>
      </w:r>
      <w:r>
        <w:rPr>
          <w:b/>
        </w:rPr>
        <w:t xml:space="preserve">743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J. Wilson</w:t>
      </w:r>
    </w:p>
    <w:p>
      <w:pPr>
        <w:jc w:val="right"/>
      </w:pPr>
      <w:r>
        <w:rPr>
          <w:b/>
        </w:rPr>
        <w:t xml:space="preserve">NOT ADOPTED 02/27/2024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35, after "persons" strike "</w:t>
      </w:r>
      <w:r>
        <w:rPr>
          <w:u w:val="single"/>
        </w:rPr>
        <w:t xml:space="preserve">that reside within the jurisdictional boundaries and are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8, line 38, after "persons" strike "</w:t>
      </w:r>
      <w:r>
        <w:rPr>
          <w:u w:val="single"/>
        </w:rPr>
        <w:t xml:space="preserve">that reside within the jurisdictional boundaries and are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15, after "</w:t>
      </w:r>
      <w:r>
        <w:rPr>
          <w:u w:val="single"/>
        </w:rPr>
        <w:t xml:space="preserve">person</w:t>
      </w:r>
      <w:r>
        <w:rPr/>
        <w:t xml:space="preserve">" strike "</w:t>
      </w:r>
      <w:r>
        <w:rPr>
          <w:u w:val="single"/>
        </w:rPr>
        <w:t xml:space="preserve">in the jurisdiction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requirement that people appointed by the legislative authority of a jurisdiction to write arguments for and against ballot measures in local voters' pamphlets reside within the jurisdictional boundaries.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31af7356424682" /></Relationships>
</file>