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3bc5ac4f54683" /></Relationships>
</file>

<file path=word/document.xml><?xml version="1.0" encoding="utf-8"?>
<w:document xmlns:w="http://schemas.openxmlformats.org/wordprocessingml/2006/main">
  <w:body>
    <w:p>
      <w:r>
        <w:rPr>
          <w:b/>
        </w:rPr>
        <w:r>
          <w:rPr/>
          <w:t xml:space="preserve">1436-S.E</w:t>
        </w:r>
      </w:r>
      <w:r>
        <w:rPr>
          <w:b/>
        </w:rPr>
        <w:t xml:space="preserve"> </w:t>
        <w:t xml:space="preserve">AMS</w:t>
      </w:r>
      <w:r>
        <w:rPr>
          <w:b/>
        </w:rPr>
        <w:t xml:space="preserve"> </w:t>
        <w:r>
          <w:rPr/>
          <w:t xml:space="preserve">EDU</w:t>
        </w:r>
      </w:r>
      <w:r>
        <w:rPr>
          <w:b/>
        </w:rPr>
        <w:t xml:space="preserve"> </w:t>
        <w:r>
          <w:rPr/>
          <w:t xml:space="preserve">S2545.1</w:t>
        </w:r>
      </w:r>
      <w:r>
        <w:rPr>
          <w:b/>
        </w:rPr>
        <w:t xml:space="preserve"> - NOT FOR FLOOR USE</w:t>
      </w:r>
    </w:p>
    <w:p>
      <w:pPr>
        <w:ind w:left="0" w:right="0" w:firstLine="576"/>
      </w:pPr>
      <w:r>
        <w:rPr/>
        <w:t xml:space="preserve"> </w:t>
      </w:r>
    </w:p>
    <w:p>
      <w:pPr>
        <w:spacing w:before="480" w:after="0" w:line="408" w:lineRule="exact"/>
      </w:pPr>
      <w:r>
        <w:rPr>
          <w:b/>
          <w:u w:val="single"/>
        </w:rPr>
        <w:t xml:space="preserve">ESHB 1436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pPr>
        <w:spacing w:before="0" w:after="0" w:line="408" w:lineRule="exact"/>
        <w:ind w:left="0" w:right="0" w:firstLine="576"/>
        <w:jc w:val="left"/>
      </w:pPr>
      <w:r>
        <w:rPr/>
        <w:t xml:space="preserve">(2)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and the state auditor must collaborate to conduct a performance audit of the state's system of providing special education services to students with disabilities. The joint legislative audit and review committee and the state auditor may divide responsibility for the work and reporting required in this section as appropriate, and contract with qualified third-party researchers or higher education institutions to perform any aspect of the report and audit. The report and audit must address:</w:t>
      </w:r>
    </w:p>
    <w:p>
      <w:pPr>
        <w:spacing w:before="0" w:after="0" w:line="408" w:lineRule="exact"/>
        <w:ind w:left="0" w:right="0" w:firstLine="576"/>
        <w:jc w:val="left"/>
      </w:pPr>
      <w:r>
        <w:rPr/>
        <w:t xml:space="preserve">(a) The prevalence of disabilities and whether the provisions and funding for evaluating students and providing services reflects the prevalence of disabilities, including whether any populations are disparately underevaluated or underserved;</w:t>
      </w:r>
    </w:p>
    <w:p>
      <w:pPr>
        <w:spacing w:before="0" w:after="0" w:line="408" w:lineRule="exact"/>
        <w:ind w:left="0" w:right="0" w:firstLine="576"/>
        <w:jc w:val="left"/>
      </w:pPr>
      <w:r>
        <w:rPr/>
        <w:t xml:space="preserve">(b) The degree to which changes in funding formulas intended to encourage increased inclusion are successful and whether the state and school districts are utilizing best practices to improve inclusion;</w:t>
      </w:r>
    </w:p>
    <w:p>
      <w:pPr>
        <w:spacing w:before="0" w:after="0" w:line="408" w:lineRule="exact"/>
        <w:ind w:left="0" w:right="0" w:firstLine="576"/>
        <w:jc w:val="left"/>
      </w:pPr>
      <w:r>
        <w:rPr/>
        <w:t xml:space="preserve">(c) Whether the changes in evaluation timelines or increases in the funded enrollment limit have resulted in funding for students who do not have disabilities or in excess of districts' costs to serve students with disabilities;</w:t>
      </w:r>
    </w:p>
    <w:p>
      <w:pPr>
        <w:spacing w:before="0" w:after="0" w:line="408" w:lineRule="exact"/>
        <w:ind w:left="0" w:right="0" w:firstLine="576"/>
        <w:jc w:val="left"/>
      </w:pPr>
      <w:r>
        <w:rPr/>
        <w:t xml:space="preserve">(d) Whether districts are appropriately accounting for and reporting use of basic education allocations for students with disabilities, including if statutory expectations for use of funds are being met;</w:t>
      </w:r>
    </w:p>
    <w:p>
      <w:pPr>
        <w:spacing w:before="0" w:after="0" w:line="408" w:lineRule="exact"/>
        <w:ind w:left="0" w:right="0" w:firstLine="576"/>
        <w:jc w:val="left"/>
      </w:pPr>
      <w:r>
        <w:rPr/>
        <w:t xml:space="preserve">(e)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 and</w:t>
      </w:r>
    </w:p>
    <w:p>
      <w:pPr>
        <w:spacing w:before="0" w:after="0" w:line="408" w:lineRule="exact"/>
        <w:ind w:left="0" w:right="0" w:firstLine="576"/>
        <w:jc w:val="left"/>
      </w:pPr>
      <w:r>
        <w:rPr/>
        <w:t xml:space="preserve">(f) How the state may improve recruitment and retention of certificated educators, instructional aides, or paraeducators and professionals serving students with disabilities.</w:t>
      </w:r>
    </w:p>
    <w:p>
      <w:pPr>
        <w:spacing w:before="0" w:after="0" w:line="408" w:lineRule="exact"/>
        <w:ind w:left="0" w:right="0" w:firstLine="576"/>
        <w:jc w:val="left"/>
      </w:pPr>
      <w:r>
        <w:rPr/>
        <w:t xml:space="preserve">(2)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 To address the study questions, the joint legislative audit and review committee and the state auditor may conduct the audit at a sample of school districts as needed.</w:t>
      </w:r>
    </w:p>
    <w:p>
      <w:pPr>
        <w:spacing w:before="0" w:after="0" w:line="408" w:lineRule="exact"/>
        <w:ind w:left="0" w:right="0" w:firstLine="576"/>
        <w:jc w:val="left"/>
      </w:pPr>
      <w:r>
        <w:rPr/>
        <w:t xml:space="preserve">(3) The performance audit required by this section must include charter schools to the same extent as school districts.</w:t>
      </w:r>
    </w:p>
    <w:p>
      <w:pPr>
        <w:spacing w:before="0" w:after="0" w:line="408" w:lineRule="exact"/>
        <w:ind w:left="0" w:right="0" w:firstLine="576"/>
        <w:jc w:val="left"/>
      </w:pPr>
      <w:r>
        <w:rPr/>
        <w:t xml:space="preserve">(4) Upon request, the office of financial management and any state or local agency must provide the joint legislative audit and review committee and the state auditor with education records necessary to conduct the performance audit required under this section. The joint legislative audit and review committee and the state auditor shall be considered authorized representatives of relevant state education authorities, including the superintendent of public instruction and the department of children, youth, and families, for the purpose of accessing records for this evaluation. The office of financial management and any state or local agency must provide records within four months from the date of an initial request. The office of financial management or agencies contributing data to the education research and data center must notify the joint legislative audit and review committee and the state auditor's office in writing if they determine a request does not comply with the federal educational rights and privacy act, no later than 21 days after the initial request.</w:t>
      </w:r>
    </w:p>
    <w:p>
      <w:pPr>
        <w:spacing w:before="0" w:after="0" w:line="408" w:lineRule="exact"/>
        <w:ind w:left="0" w:right="0" w:firstLine="576"/>
        <w:jc w:val="left"/>
      </w:pPr>
      <w:r>
        <w:rPr/>
        <w:t xml:space="preserve">(5) Prior to the 2024 legislative session, the joint legislative audit and review committee and the state auditor must identify a lead agency for each element of the report and audit defined in subsection (1)(a) through (f) of this section and any aspects of the study that are being conducted by contractors. These designations must be provided to the governor and the committees of the legislature with jurisdiction over fiscal matters and special education by December 31, 2023.</w:t>
      </w:r>
    </w:p>
    <w:p>
      <w:pPr>
        <w:spacing w:before="0" w:after="0" w:line="408" w:lineRule="exact"/>
        <w:ind w:left="0" w:right="0" w:firstLine="576"/>
        <w:jc w:val="left"/>
      </w:pPr>
      <w:r>
        <w:rPr/>
        <w:t xml:space="preserve">(6)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pPr>
        <w:spacing w:before="0" w:after="0" w:line="408" w:lineRule="exact"/>
        <w:ind w:left="0" w:right="0" w:firstLine="576"/>
        <w:jc w:val="left"/>
      </w:pPr>
      <w:r>
        <w:rPr/>
        <w:t xml:space="preserve">(7)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ESHB 1436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ADOPTED 04/12/2023</w:t>
      </w:r>
    </w:p>
    <w:p>
      <w:pPr>
        <w:spacing w:before="0" w:after="0" w:line="408" w:lineRule="exact"/>
        <w:ind w:left="0" w:right="0" w:firstLine="576"/>
        <w:jc w:val="left"/>
      </w:pPr>
      <w:r>
        <w:rPr/>
        <w:t xml:space="preserve">On page 1, line 1 of the title, after "funding;" strike the remainder of the title and insert "adding a new section to chapter 28A.155 RCW; creating new sections; and providing an expiration date."</w:t>
      </w:r>
    </w:p>
    <w:p>
      <w:pPr>
        <w:spacing w:before="0" w:after="0" w:line="408" w:lineRule="exact"/>
        <w:ind w:left="0" w:right="0" w:firstLine="576"/>
        <w:jc w:val="left"/>
      </w:pPr>
      <w:r>
        <w:rPr>
          <w:u w:val="single"/>
        </w:rPr>
        <w:t xml:space="preserve">EFFECT:</w:t>
      </w:r>
      <w:r>
        <w:rPr/>
        <w:t xml:space="preserve"> Strikes all provisions except those that:</w:t>
      </w:r>
    </w:p>
    <w:p>
      <w:pPr>
        <w:spacing w:before="0" w:after="0" w:line="408" w:lineRule="exact"/>
        <w:ind w:left="0" w:right="0" w:firstLine="576"/>
        <w:jc w:val="left"/>
      </w:pPr>
      <w:r>
        <w:rPr/>
        <w:t xml:space="preserve">(1) Direct OSPI to annually review data to ensure there is not a disproportionate identification of students;</w:t>
      </w:r>
    </w:p>
    <w:p>
      <w:pPr>
        <w:spacing w:before="0" w:after="0" w:line="408" w:lineRule="exact"/>
        <w:ind w:left="0" w:right="0" w:firstLine="576"/>
        <w:jc w:val="left"/>
      </w:pPr>
      <w:r>
        <w:rPr/>
        <w:t xml:space="preserve">(2) Require OSPI to provide technical assistance to school districts experiencing issues related to disproportionality and make professional development opportunities available to promote inclusionary teaching practices.</w:t>
      </w:r>
    </w:p>
    <w:p>
      <w:pPr>
        <w:spacing w:before="0" w:after="0" w:line="408" w:lineRule="exact"/>
        <w:ind w:left="0" w:right="0" w:firstLine="576"/>
        <w:jc w:val="left"/>
      </w:pPr>
      <w:r>
        <w:rPr/>
        <w:t xml:space="preserve">(3) Require JLARC and the State Auditor to conduct a performance audit of the state's system of providing special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da4144878a4e59" /></Relationships>
</file>