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75c73b3214b86" /></Relationships>
</file>

<file path=word/document.xml><?xml version="1.0" encoding="utf-8"?>
<w:document xmlns:w="http://schemas.openxmlformats.org/wordprocessingml/2006/main">
  <w:body>
    <w:p>
      <w:r>
        <w:rPr>
          <w:b/>
        </w:rPr>
        <w:r>
          <w:rPr/>
          <w:t xml:space="preserve">1436-S.E</w:t>
        </w:r>
      </w:r>
      <w:r>
        <w:rPr>
          <w:b/>
        </w:rPr>
        <w:t xml:space="preserve"> </w:t>
        <w:t xml:space="preserve">AMS</w:t>
      </w:r>
      <w:r>
        <w:rPr>
          <w:b/>
        </w:rPr>
        <w:t xml:space="preserve"> </w:t>
        <w:r>
          <w:rPr/>
          <w:t xml:space="preserve">WELL</w:t>
        </w:r>
      </w:r>
      <w:r>
        <w:rPr>
          <w:b/>
        </w:rPr>
        <w:t xml:space="preserve"> </w:t>
        <w:r>
          <w:rPr/>
          <w:t xml:space="preserve">S3219.1</w:t>
        </w:r>
      </w:r>
      <w:r>
        <w:rPr>
          <w:b/>
        </w:rPr>
        <w:t xml:space="preserve"> - NOT FOR FLOOR USE</w:t>
      </w:r>
    </w:p>
    <w:p>
      <w:pPr>
        <w:ind w:left="0" w:right="0" w:firstLine="576"/>
      </w:pPr>
    </w:p>
    <w:p>
      <w:pPr>
        <w:spacing w:before="480" w:after="0" w:line="408" w:lineRule="exact"/>
      </w:pPr>
      <w:r>
        <w:rPr>
          <w:b/>
          <w:u w:val="single"/>
        </w:rPr>
        <w:t xml:space="preserve">ESHB 1436</w:t>
      </w:r>
      <w:r>
        <w:t xml:space="preserve"> -</w:t>
      </w:r>
      <w:r>
        <w:t xml:space="preserve"> </w:t>
        <w:t xml:space="preserve">S AMD</w:t>
      </w:r>
      <w:r>
        <w:t xml:space="preserve"> </w:t>
      </w:r>
      <w:r>
        <w:rPr>
          <w:b/>
        </w:rPr>
        <w:t xml:space="preserve">400</w:t>
      </w:r>
    </w:p>
    <w:p>
      <w:pPr>
        <w:spacing w:before="0" w:after="0" w:line="408" w:lineRule="exact"/>
        <w:ind w:left="0" w:right="0" w:firstLine="576"/>
        <w:jc w:val="left"/>
      </w:pPr>
      <w:r>
        <w:rPr/>
        <w:t xml:space="preserve">By Senator Wellman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pPr>
        <w:spacing w:before="0" w:after="0" w:line="408" w:lineRule="exact"/>
        <w:ind w:left="0" w:right="0" w:firstLine="576"/>
        <w:jc w:val="left"/>
      </w:pPr>
      <w:r>
        <w:rPr/>
        <w:t xml:space="preserve">(3) The performance audit required by this section must include charter schools to the same extent as school districts.</w:t>
      </w:r>
    </w:p>
    <w:p>
      <w:pPr>
        <w:spacing w:before="0" w:after="0" w:line="408" w:lineRule="exact"/>
        <w:ind w:left="0" w:right="0" w:firstLine="576"/>
        <w:jc w:val="left"/>
      </w:pPr>
      <w:r>
        <w:rPr/>
        <w:t xml:space="preserve">(4)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pPr>
        <w:spacing w:before="0" w:after="0" w:line="408" w:lineRule="exact"/>
        <w:ind w:left="0" w:right="0" w:firstLine="576"/>
        <w:jc w:val="left"/>
      </w:pPr>
      <w:r>
        <w:rPr/>
        <w:t xml:space="preserve">(5)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These designations must be provided to the governor and the committees of the legislature with jurisdiction over fiscal matters and special education by December 31, 2023.</w:t>
      </w:r>
    </w:p>
    <w:p>
      <w:pPr>
        <w:spacing w:before="0" w:after="0" w:line="408" w:lineRule="exact"/>
        <w:ind w:left="0" w:right="0" w:firstLine="576"/>
        <w:jc w:val="left"/>
      </w:pPr>
      <w:r>
        <w:rPr/>
        <w:t xml:space="preserve">(6)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(7)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w:t>
      </w:r>
      <w:r>
        <w:t>))</w:t>
      </w:r>
      <w:r>
        <w:rPr/>
        <w:t xml:space="preserve">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(B) Beginning in the 2023-24 school year, either:</w:t>
      </w:r>
    </w:p>
    <w:p>
      <w:pPr>
        <w:spacing w:before="0" w:after="0" w:line="408" w:lineRule="exact"/>
        <w:ind w:left="0" w:right="0" w:firstLine="576"/>
        <w:jc w:val="left"/>
      </w:pPr>
      <w:r>
        <w:rPr>
          <w:u w:val="single"/>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u w:val="single"/>
        </w:rPr>
        <w:t xml:space="preserve">(II) 1.06 for students eligible for and receiving special education and reported to be in the general education setting for less than 80 percent of the school day</w:t>
      </w:r>
      <w:r>
        <w:rPr/>
        <w:t xml:space="preserve">.</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w:t>
      </w:r>
      <w:r>
        <w:t>((</w:t>
      </w:r>
      <w:r>
        <w:rPr>
          <w:strike/>
        </w:rPr>
        <w:t xml:space="preserve">, service delivery choice,</w:t>
      </w:r>
      <w:r>
        <w:t>))</w:t>
      </w:r>
      <w:r>
        <w:rPr/>
        <w:t xml:space="preserv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w:t>
      </w:r>
      <w:r>
        <w:t>((</w:t>
      </w:r>
      <w:r>
        <w:rPr>
          <w:strike/>
        </w:rPr>
        <w:t xml:space="preserve">as defined in RCW 28A.190.020</w:t>
      </w:r>
      <w:r>
        <w:t>))</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w:t>
      </w:r>
      <w:r>
        <w:rPr>
          <w:u w:val="single"/>
        </w:rPr>
        <w:t xml:space="preserve">(a)</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u w:val="single"/>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u w:val="single"/>
        </w:rPr>
        <w:t xml:space="preserve">(i) 2 times the average per-pupil expenditure, for school districts with fewer than 1,000 full-time equivalent students;</w:t>
      </w:r>
    </w:p>
    <w:p>
      <w:pPr>
        <w:spacing w:before="0" w:after="0" w:line="408" w:lineRule="exact"/>
        <w:ind w:left="0" w:right="0" w:firstLine="576"/>
        <w:jc w:val="left"/>
      </w:pPr>
      <w:r>
        <w:rPr>
          <w:u w:val="single"/>
        </w:rPr>
        <w:t xml:space="preserve">(ii) 2.2 times the average per-pupil expenditure, for school districts with 1,000 or more full-time equivalent students.</w:t>
      </w:r>
    </w:p>
    <w:p>
      <w:pPr>
        <w:spacing w:before="0" w:after="0" w:line="408" w:lineRule="exact"/>
        <w:ind w:left="0" w:right="0" w:firstLine="576"/>
        <w:jc w:val="left"/>
      </w:pPr>
      <w:r>
        <w:rPr>
          <w:u w:val="single"/>
        </w:rPr>
        <w:t xml:space="preserve">(c) For purposes of (b) of this subsection, "average per-pupil expenditure" has the same meaning as in 20 U.S.C. Sec. 7801, the every student succeeds act of 2015, and excludes safety net funding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 the office of the superintendent of public instruction, or the state board of education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0" w:after="0" w:line="408" w:lineRule="exact"/>
        <w:ind w:left="0" w:right="0" w:firstLine="576"/>
        <w:jc w:val="left"/>
      </w:pPr>
      <w:r>
        <w:rPr>
          <w:u w:val="single"/>
        </w:rPr>
        <w:t xml:space="preserve">(5)(a) Subject to amounts appropriated for this specific purpose, the education ombuds shall delegate and certify at least one special education ombuds to serve each educational service district region. The education ombuds shall ensure that the special education ombuds selected are appropriate to the community in which they serve and hold the same qualifications as in subsection (2)(a) of this section. The education ombuds may not contract with the superintendent of public instruction, or any school, school district, educational service district, or current employee of a school, school district, educational service district, or the office of the superintendent of public instruction for the provision of special education ombuds services.</w:t>
      </w:r>
    </w:p>
    <w:p>
      <w:pPr>
        <w:spacing w:before="0" w:after="0" w:line="408" w:lineRule="exact"/>
        <w:ind w:left="0" w:right="0" w:firstLine="576"/>
        <w:jc w:val="left"/>
      </w:pPr>
      <w:r>
        <w:rPr>
          <w:u w:val="single"/>
        </w:rPr>
        <w:t xml:space="preserve">(b) Special education ombuds must serve as a resource for students eligible for special education services and their parents, including:</w:t>
      </w:r>
    </w:p>
    <w:p>
      <w:pPr>
        <w:spacing w:before="0" w:after="0" w:line="408" w:lineRule="exact"/>
        <w:ind w:left="0" w:right="0" w:firstLine="576"/>
        <w:jc w:val="left"/>
      </w:pPr>
      <w:r>
        <w:rPr>
          <w:u w:val="single"/>
        </w:rPr>
        <w:t xml:space="preserve">(i) Advocating on behalf of the student for a free and appropriate public education from the public school system that emphasizes special education and related services that are:</w:t>
      </w:r>
    </w:p>
    <w:p>
      <w:pPr>
        <w:spacing w:before="0" w:after="0" w:line="408" w:lineRule="exact"/>
        <w:ind w:left="0" w:right="0" w:firstLine="576"/>
        <w:jc w:val="left"/>
      </w:pPr>
      <w:r>
        <w:rPr>
          <w:u w:val="single"/>
        </w:rPr>
        <w:t xml:space="preserve">(A) Provided in the least restrictive environment;</w:t>
      </w:r>
    </w:p>
    <w:p>
      <w:pPr>
        <w:spacing w:before="0" w:after="0" w:line="408" w:lineRule="exact"/>
        <w:ind w:left="0" w:right="0" w:firstLine="576"/>
        <w:jc w:val="left"/>
      </w:pPr>
      <w:r>
        <w:rPr>
          <w:u w:val="single"/>
        </w:rPr>
        <w:t xml:space="preserve">(B) Designed to meet the student's unique needs;</w:t>
      </w:r>
    </w:p>
    <w:p>
      <w:pPr>
        <w:spacing w:before="0" w:after="0" w:line="408" w:lineRule="exact"/>
        <w:ind w:left="0" w:right="0" w:firstLine="576"/>
        <w:jc w:val="left"/>
      </w:pPr>
      <w:r>
        <w:rPr>
          <w:u w:val="single"/>
        </w:rPr>
        <w:t xml:space="preserve">(C) Appropriately ambitious and reasonably calculated to enable a student to make progress in light of the student's circumstances; and</w:t>
      </w:r>
    </w:p>
    <w:p>
      <w:pPr>
        <w:spacing w:before="0" w:after="0" w:line="408" w:lineRule="exact"/>
        <w:ind w:left="0" w:right="0" w:firstLine="576"/>
        <w:jc w:val="left"/>
      </w:pPr>
      <w:r>
        <w:rPr>
          <w:u w:val="single"/>
        </w:rPr>
        <w:t xml:space="preserve">(D) Addressing the student's further education, employment, and independent living goals.</w:t>
      </w:r>
    </w:p>
    <w:p>
      <w:pPr>
        <w:spacing w:before="0" w:after="0" w:line="408" w:lineRule="exact"/>
        <w:ind w:left="0" w:right="0" w:firstLine="576"/>
        <w:jc w:val="left"/>
      </w:pPr>
      <w:r>
        <w:rPr>
          <w:u w:val="single"/>
        </w:rPr>
        <w:t xml:space="preserve">(ii) Assisting students and parents with individualized education program development, including:</w:t>
      </w:r>
    </w:p>
    <w:p>
      <w:pPr>
        <w:spacing w:before="0" w:after="0" w:line="408" w:lineRule="exact"/>
        <w:ind w:left="0" w:right="0" w:firstLine="576"/>
        <w:jc w:val="left"/>
      </w:pPr>
      <w:r>
        <w:rPr>
          <w:u w:val="single"/>
        </w:rPr>
        <w:t xml:space="preserve">(A) Preparing for a meeting to develop or update a student's individualized education program;</w:t>
      </w:r>
    </w:p>
    <w:p>
      <w:pPr>
        <w:spacing w:before="0" w:after="0" w:line="408" w:lineRule="exact"/>
        <w:ind w:left="0" w:right="0" w:firstLine="576"/>
        <w:jc w:val="left"/>
      </w:pPr>
      <w:r>
        <w:rPr>
          <w:u w:val="single"/>
        </w:rPr>
        <w:t xml:space="preserve">(B) Attending individualized education program meetings to help present the parents' concerns, negotiate components that meet the parents' goals and requests, or otherwise assist the parent in understanding and navigating the individualized education program process; and</w:t>
      </w:r>
    </w:p>
    <w:p>
      <w:pPr>
        <w:spacing w:before="0" w:after="0" w:line="408" w:lineRule="exact"/>
        <w:ind w:left="0" w:right="0" w:firstLine="576"/>
        <w:jc w:val="left"/>
      </w:pPr>
      <w:r>
        <w:rPr>
          <w:u w:val="single"/>
        </w:rPr>
        <w:t xml:space="preserve">(C) Attending an individualized education program meeting to assist in writing an appropriate program when a parent opts out or otherwise cannot attend.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shall develop an allocation and cost accounting methodology that ensures state general apportionment funding for students who receive their basic education services primarily in an alternative classroom or setting are prorated and allocated to the special education program and accounted for before calculating special education excess costs. Nothing in this section requires districts to provide services in a manner inconsistent with the students individualized education program or other than in the least restrictive environment as determined by the individualized education program team.</w:t>
      </w:r>
    </w:p>
    <w:p>
      <w:pPr>
        <w:spacing w:before="0" w:after="0" w:line="408" w:lineRule="exact"/>
        <w:ind w:left="0" w:right="0" w:firstLine="576"/>
        <w:jc w:val="left"/>
      </w:pPr>
      <w:r>
        <w:rPr/>
        <w:t xml:space="preserve">(3) The superintendent of public instruction shall provide the legislature with an accounting of prorated general apportionment allocations provided to special education programs broken down by school district by January 1, 2024, and then every January 1st of odd-numbered years thereafter."</w:t>
      </w:r>
    </w:p>
    <w:p>
      <w:pPr>
        <w:spacing w:before="480" w:after="0" w:line="408" w:lineRule="exact"/>
      </w:pPr>
      <w:r>
        <w:rPr>
          <w:b/>
          <w:u w:val="single"/>
        </w:rPr>
        <w:t xml:space="preserve">ESHB 1436</w:t>
      </w:r>
      <w:r>
        <w:t xml:space="preserve"> -</w:t>
      </w:r>
      <w:r>
        <w:t xml:space="preserve"> </w:t>
        <w:t xml:space="preserve">S AMD</w:t>
      </w:r>
      <w:r>
        <w:t xml:space="preserve"> </w:t>
      </w:r>
      <w:r>
        <w:rPr>
          <w:b/>
        </w:rPr>
        <w:t xml:space="preserve">400</w:t>
      </w:r>
    </w:p>
    <w:p>
      <w:pPr>
        <w:spacing w:before="0" w:after="0" w:line="408" w:lineRule="exact"/>
        <w:ind w:left="0" w:right="0" w:firstLine="576"/>
        <w:jc w:val="left"/>
      </w:pPr>
      <w:r>
        <w:rPr/>
        <w:t xml:space="preserve">By Senator Wellman</w:t>
      </w:r>
    </w:p>
    <w:p>
      <w:pPr>
        <w:jc w:val="right"/>
      </w:pPr>
      <w:r>
        <w:rPr>
          <w:b/>
        </w:rPr>
        <w:t xml:space="preserve">ADOPTED 04/12/2023</w:t>
      </w:r>
    </w:p>
    <w:p>
      <w:pPr>
        <w:spacing w:before="0" w:after="0" w:line="408" w:lineRule="exact"/>
        <w:ind w:left="0" w:right="0" w:firstLine="576"/>
        <w:jc w:val="left"/>
      </w:pPr>
      <w:r>
        <w:rPr/>
        <w:t xml:space="preserve">On page 1, line 1 of the title, after "funding;" strike the remainder of the title and insert "amending RCW 28A.150.390, 28A.150.392, and 43.06B.010; adding a new section to chapter 28A.155 RCW; adding a new section to chapter 28A.150 RCW; creating a new section; and providing an expiration date."</w:t>
      </w:r>
    </w:p>
    <w:p>
      <w:pPr>
        <w:spacing w:before="0" w:after="0" w:line="408" w:lineRule="exact"/>
        <w:ind w:left="0" w:right="0" w:firstLine="576"/>
        <w:jc w:val="left"/>
      </w:pPr>
      <w:r>
        <w:rPr>
          <w:u w:val="single"/>
        </w:rPr>
        <w:t xml:space="preserve">EFFECT:</w:t>
      </w:r>
      <w:r>
        <w:rPr/>
        <w:t xml:space="preserve"> (1) Strikes all provisions from the underlying bill except those that:</w:t>
      </w:r>
    </w:p>
    <w:p>
      <w:pPr>
        <w:spacing w:before="0" w:after="0" w:line="408" w:lineRule="exact"/>
        <w:ind w:left="0" w:right="0" w:firstLine="576"/>
        <w:jc w:val="left"/>
      </w:pPr>
      <w:r>
        <w:rPr/>
        <w:t xml:space="preserve">(a) Direct OSPI to annually review data to ensure there is not a disproportionate identification of students;</w:t>
      </w:r>
    </w:p>
    <w:p>
      <w:pPr>
        <w:spacing w:before="0" w:after="0" w:line="408" w:lineRule="exact"/>
        <w:ind w:left="0" w:right="0" w:firstLine="576"/>
        <w:jc w:val="left"/>
      </w:pPr>
      <w:r>
        <w:rPr/>
        <w:t xml:space="preserve">(b) Require OSPI to provide technical assistance to school districts experiencing issues related to disproportionality and make professional development opportunities available to promote inclusionary teaching practices;</w:t>
      </w:r>
    </w:p>
    <w:p>
      <w:pPr>
        <w:spacing w:before="0" w:after="0" w:line="408" w:lineRule="exact"/>
        <w:ind w:left="0" w:right="0" w:firstLine="576"/>
        <w:jc w:val="left"/>
      </w:pPr>
      <w:r>
        <w:rPr/>
        <w:t xml:space="preserve">(c) Require JLARC and the State Auditor to conduct a performance audit of the state's system of providing special education.</w:t>
      </w:r>
    </w:p>
    <w:p>
      <w:pPr>
        <w:spacing w:before="0" w:after="0" w:line="408" w:lineRule="exact"/>
        <w:ind w:left="0" w:right="0" w:firstLine="576"/>
        <w:jc w:val="left"/>
      </w:pPr>
      <w:r>
        <w:rPr/>
        <w:t xml:space="preserve">(2) Adds the special education funding policies from Engrossed Second Substitute Senate Bill 5311, which does the following:</w:t>
      </w:r>
    </w:p>
    <w:p>
      <w:pPr>
        <w:spacing w:before="0" w:after="0" w:line="408" w:lineRule="exact"/>
        <w:ind w:left="0" w:right="0" w:firstLine="576"/>
        <w:jc w:val="left"/>
      </w:pPr>
      <w:r>
        <w:rPr/>
        <w:t xml:space="preserve">(a) Increases the special education excess cost multipliers for pre-K and K-12 students.</w:t>
      </w:r>
    </w:p>
    <w:p>
      <w:pPr>
        <w:spacing w:before="0" w:after="0" w:line="408" w:lineRule="exact"/>
        <w:ind w:left="0" w:right="0" w:firstLine="576"/>
        <w:jc w:val="left"/>
      </w:pPr>
      <w:r>
        <w:rPr/>
        <w:t xml:space="preserve">(b) Increases the special education enrollment funding cap from 13.5 percent to 15 percent.</w:t>
      </w:r>
    </w:p>
    <w:p>
      <w:pPr>
        <w:spacing w:before="0" w:after="0" w:line="408" w:lineRule="exact"/>
        <w:ind w:left="0" w:right="0" w:firstLine="576"/>
        <w:jc w:val="left"/>
      </w:pPr>
      <w:r>
        <w:rPr/>
        <w:t xml:space="preserve">(c) Allows the Safety Net Oversight Committee to consider differences in program costs that are attributable to service delivery choices.</w:t>
      </w:r>
    </w:p>
    <w:p>
      <w:pPr>
        <w:spacing w:before="0" w:after="0" w:line="408" w:lineRule="exact"/>
        <w:ind w:left="0" w:right="0" w:firstLine="576"/>
        <w:jc w:val="left"/>
      </w:pPr>
      <w:r>
        <w:rPr/>
        <w:t xml:space="preserve">(d) Provides that the average per-pupil expenditure used to determine safety net award eligibility for high-need students is 2 times the average per pupil expenditure for districts with fewer than 1,000 students and 2.2 times the average per-pupil expenditure for districts with 1,000 or more students, beginning in the 2023-24 school year.</w:t>
      </w:r>
    </w:p>
    <w:p>
      <w:pPr>
        <w:spacing w:before="0" w:after="0" w:line="408" w:lineRule="exact"/>
        <w:ind w:left="0" w:right="0" w:firstLine="576"/>
        <w:jc w:val="left"/>
      </w:pPr>
      <w:r>
        <w:rPr/>
        <w:t xml:space="preserve">(e) Requires the Office of Education Ombuds to delegate special education ombuds to serve as a resource for students and their parents, subject to appropriations.</w:t>
      </w:r>
    </w:p>
    <w:p>
      <w:pPr>
        <w:spacing w:before="0" w:after="0" w:line="408" w:lineRule="exact"/>
        <w:ind w:left="0" w:right="0" w:firstLine="576"/>
        <w:jc w:val="left"/>
      </w:pPr>
      <w:r>
        <w:rPr/>
        <w:t xml:space="preserve">(f) Directs the Superintendent of Public Instruction to develop an allocation and cost accounting methodology that ensures state general apportionment funding is allocated to a student's special education program when basic education services are provided in an alternative setting and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770031f91417a" /></Relationships>
</file>