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164bf440e473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1455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S5314.1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1455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02/23/2024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10, after "((</w:t>
      </w:r>
      <w:r>
        <w:rPr>
          <w:strike/>
        </w:rPr>
        <w:t xml:space="preserve">seventeen</w:t>
      </w:r>
      <w:r>
        <w:rPr/>
        <w:t xml:space="preserve">))" strike "</w:t>
      </w:r>
      <w:r>
        <w:rPr>
          <w:u w:val="single"/>
        </w:rPr>
        <w:t xml:space="preserve">18</w:t>
      </w:r>
      <w:r>
        <w:rPr/>
        <w:t xml:space="preserve"> years is void ((</w:t>
      </w:r>
      <w:r>
        <w:rPr>
          <w:strike/>
        </w:rPr>
        <w:t xml:space="preserve">except where</w:t>
      </w:r>
      <w:r>
        <w:rPr/>
        <w:t xml:space="preserve">" and insert "</w:t>
      </w:r>
      <w:r>
        <w:rPr>
          <w:u w:val="single"/>
        </w:rPr>
        <w:t xml:space="preserve">17</w:t>
      </w:r>
      <w:r>
        <w:rPr/>
        <w:t xml:space="preserve"> years is void except ((</w:t>
      </w:r>
      <w:r>
        <w:rPr>
          <w:strike/>
        </w:rPr>
        <w:t xml:space="preserve">where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</w:t>
      </w:r>
      <w:r>
        <w:rPr>
          <w:strike/>
        </w:rPr>
        <w:t xml:space="preserve">necessity</w:t>
      </w:r>
      <w:r>
        <w:rPr/>
        <w:t xml:space="preserve">))" insert "</w:t>
      </w:r>
      <w:r>
        <w:rPr>
          <w:u w:val="single"/>
        </w:rPr>
        <w:t xml:space="preserve">if a superior court judge determines there is clear, cogent, and convincing evidence of the following: (a) The marriage is voluntary; (b) there is no indicia of undue force, coercion, or distress; and (c) parental approval has been granted. If applicable, the judicial determination shall be made by the presiding judge of the family court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29, strike all of section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"over" insert "</w:t>
      </w:r>
      <w:r>
        <w:rPr>
          <w:u w:val="single"/>
        </w:rPr>
        <w:t xml:space="preserve">or the applicants have obtained a court order as specified under RCW 26.04.010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1455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02/23/2024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"26.04.010" strike ", 26.04.130,"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marriage of 17-year-olds if a superior court judge determines there is clear, cogent, and convincing evidence of the following: (a) The marriage is voluntary; (b) there is no indicia of undue force, coercion, or distress; and (c) parental approval has been granted. If applicable, the judicial determination shall be made by the presiding judge of the family court.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4cb75cf044bc5" /></Relationships>
</file>