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26c17b6948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S3209.1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PULLED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Nothing in this act shall be construed to create or imply a civil cause of action for breach of the duty of good faith and fair dealing, or enlarge any existing cause of action."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in the act shall be construed to create or imply a civil cause of action for breach of the duty of good faith and fair dealing, or enlarge any existing cause of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b106c54bb473e" /></Relationships>
</file>