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e07cd7d8942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S3253.1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1562</w:t>
      </w:r>
      <w:r>
        <w:t xml:space="preserve"> -</w:t>
      </w:r>
      <w:r>
        <w:t xml:space="preserve"> </w:t>
        <w:t xml:space="preserve">S AMD TO WM COMM AMD (S-2952.1/23)</w:t>
      </w:r>
      <w:r>
        <w:t xml:space="preserve"> </w:t>
      </w:r>
      <w:r>
        <w:rPr>
          <w:b/>
        </w:rPr>
        <w:t xml:space="preserve">410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"order;"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after "substance use" strike "; and cruelty to animals"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21, after "</w:t>
      </w:r>
      <w:r>
        <w:rPr>
          <w:u w:val="single"/>
        </w:rPr>
        <w:t xml:space="preserve">(RCW 9.41.270);</w:t>
      </w:r>
      <w:r>
        <w:rPr/>
        <w:t xml:space="preserve">" strike all material through "</w:t>
      </w:r>
      <w:r>
        <w:rPr>
          <w:u w:val="single"/>
        </w:rPr>
        <w:t xml:space="preserve">16.52.207(1);</w:t>
      </w:r>
      <w:r>
        <w:rPr/>
        <w:t xml:space="preserve">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16, line 38, after "(H)" strike all material through "(I)" on page 17,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animal cruelty in the second degree from the list of crimes that prohibit a person from possessing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bcacb98f44682" /></Relationships>
</file>