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1ae3bbca04b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S5413.2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32, after "decarbonize" strike "their systems"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A large combination utility shall not discontinue gas service for any restaurant.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large combination utility from discontinuing gas service for any restaurant.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6f300923a402e" /></Relationships>
</file>