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98b5759f8472f"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WILS</w:t>
        </w:r>
      </w:r>
      <w:r>
        <w:rPr>
          <w:b/>
        </w:rPr>
        <w:t xml:space="preserve"> </w:t>
        <w:r>
          <w:rPr/>
          <w:t xml:space="preserve">S5432.1</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AMD TO ENET COMM AMD (S-5030.1/24)</w:t>
      </w:r>
      <w:r>
        <w:t xml:space="preserve"> </w:t>
      </w:r>
      <w:r>
        <w:rPr>
          <w:b/>
        </w:rPr>
        <w:t xml:space="preserve">832</w:t>
      </w:r>
    </w:p>
    <w:p>
      <w:pPr>
        <w:spacing w:before="0" w:after="0" w:line="408" w:lineRule="exact"/>
        <w:ind w:left="0" w:right="0" w:firstLine="576"/>
        <w:jc w:val="left"/>
      </w:pPr>
      <w:r>
        <w:rPr/>
        <w:t xml:space="preserve">By Senator L. Wilson</w:t>
      </w:r>
    </w:p>
    <w:p>
      <w:pPr>
        <w:jc w:val="right"/>
      </w:pPr>
      <w:r>
        <w:rPr>
          <w:b/>
        </w:rPr>
        <w:t xml:space="preserve">NOT ADOPTED 02/29/2024</w:t>
      </w:r>
    </w:p>
    <w:p>
      <w:pPr>
        <w:spacing w:before="0" w:after="0" w:line="408" w:lineRule="exact"/>
        <w:ind w:left="0" w:right="0" w:firstLine="576"/>
        <w:jc w:val="left"/>
      </w:pPr>
      <w:r>
        <w:rPr/>
        <w:t xml:space="preserve">Beginning on page 19, line 27, strike all of section 8</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provisions that prohibit a large combination utility from offering any form of rebate, incentive, or other inducement to purchase any natural gas appliance or equipment after January 1, 2025, and electric heat pumps that include natural gas backups after January 1, 2031, including heat pumps with gas backups as part of electrification programs after January 1, 2031. Removes the requirement that a large combination utility must educate its ratepayers about the benefits of electrification and the availability of rebates, incentives, or other inducements to purchase energy efficient electric appliances and equipment.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28bdd6dc304c93" /></Relationships>
</file>