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7c32d9d014127" /></Relationships>
</file>

<file path=word/document.xml><?xml version="1.0" encoding="utf-8"?>
<w:document xmlns:w="http://schemas.openxmlformats.org/wordprocessingml/2006/main">
  <w:body>
    <w:p>
      <w:r>
        <w:rPr>
          <w:b/>
        </w:rPr>
        <w:r>
          <w:rPr/>
          <w:t xml:space="preserve">1766-S.E</w:t>
        </w:r>
      </w:r>
      <w:r>
        <w:rPr>
          <w:b/>
        </w:rPr>
        <w:t xml:space="preserve"> </w:t>
        <w:t xml:space="preserve">AMS</w:t>
      </w:r>
      <w:r>
        <w:rPr>
          <w:b/>
        </w:rPr>
        <w:t xml:space="preserve"> </w:t>
        <w:r>
          <w:rPr/>
          <w:t xml:space="preserve">LAW</w:t>
        </w:r>
      </w:r>
      <w:r>
        <w:rPr>
          <w:b/>
        </w:rPr>
        <w:t xml:space="preserve"> </w:t>
        <w:r>
          <w:rPr/>
          <w:t xml:space="preserve">S2687.1</w:t>
        </w:r>
      </w:r>
      <w:r>
        <w:rPr>
          <w:b/>
        </w:rPr>
        <w:t xml:space="preserve"> - NOT FOR FLOOR USE</w:t>
      </w:r>
    </w:p>
    <w:p>
      <w:pPr>
        <w:ind w:left="0" w:right="0" w:firstLine="576"/>
      </w:pPr>
      <w:r>
        <w:rPr/>
        <w:t xml:space="preserve"> </w:t>
      </w:r>
    </w:p>
    <w:p>
      <w:pPr>
        <w:spacing w:before="480" w:after="0" w:line="408" w:lineRule="exact"/>
      </w:pPr>
      <w:r>
        <w:rPr>
          <w:b/>
          <w:u w:val="single"/>
        </w:rPr>
        <w:t xml:space="preserve">ESHB 1766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in scannable electronic format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association of Washington superior court administrators, district and municipal court management association, and the Washington association of sheriffs and police chiefs, and shall make reasonably feasible efforts to solicit and incorporate input from appropriate stakeholder groups, including representatives from victim advocacy groups, law enforcement agencies, and the department of licensing.</w:t>
      </w:r>
    </w:p>
    <w:p>
      <w:pPr>
        <w:spacing w:before="0" w:after="0" w:line="408" w:lineRule="exact"/>
        <w:ind w:left="0" w:right="0" w:firstLine="576"/>
        <w:jc w:val="left"/>
      </w:pPr>
      <w:r>
        <w:rPr/>
        <w:t xml:space="preserve">(2)(a) A hope card must be in a scannable electronic format including, but not limited to, a barcode, data matrix code, or a quick response code, and must contain, without limitations, the following:</w:t>
      </w:r>
    </w:p>
    <w:p>
      <w:pPr>
        <w:spacing w:before="0" w:after="0" w:line="408" w:lineRule="exact"/>
        <w:ind w:left="0" w:right="0" w:firstLine="576"/>
        <w:jc w:val="left"/>
      </w:pPr>
      <w:r>
        <w:rPr/>
        <w:t xml:space="preserve">(i) The restrained person's name, date of birth, sex, race, eye color, hair color, height, weight, and other distinguishing features;</w:t>
      </w:r>
    </w:p>
    <w:p>
      <w:pPr>
        <w:spacing w:before="0" w:after="0" w:line="408" w:lineRule="exact"/>
        <w:ind w:left="0" w:right="0" w:firstLine="576"/>
        <w:jc w:val="left"/>
      </w:pPr>
      <w:r>
        <w:rPr/>
        <w:t xml:space="preserve">(ii) The protected person's name and date of birth and the names and dates of birth of any minor children protected under the order; and</w:t>
      </w:r>
    </w:p>
    <w:p>
      <w:pPr>
        <w:spacing w:before="0" w:after="0" w:line="408" w:lineRule="exact"/>
        <w:ind w:left="0" w:right="0" w:firstLine="576"/>
        <w:jc w:val="left"/>
      </w:pPr>
      <w:r>
        <w:rPr/>
        <w:t xml:space="preserve">(iii)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(b) If feasible, the information stored in a scannable electronic format and accessible through a barcode, data matrix code, or a quick response code must include a digital record of the protection order as entered and provide access to the entire case history, including the petition for protection order, statement, declaration, temporary order, hearing notice, and proof of service.</w:t>
      </w:r>
    </w:p>
    <w:p>
      <w:pPr>
        <w:spacing w:before="0" w:after="0" w:line="408" w:lineRule="exact"/>
        <w:ind w:left="0" w:right="0" w:firstLine="576"/>
        <w:jc w:val="left"/>
      </w:pPr>
      <w:r>
        <w:rPr/>
        <w:t xml:space="preserve">(3) Commencing on July 1, 2024, a person who has been issued a valid full protection order may request a hope card from the clerk of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A hope card has the same effect as the underlying protection order.</w:t>
      </w:r>
    </w:p>
    <w:p>
      <w:pPr>
        <w:spacing w:before="0" w:after="0" w:line="408" w:lineRule="exact"/>
        <w:ind w:left="0" w:right="0" w:firstLine="576"/>
        <w:jc w:val="left"/>
      </w:pPr>
      <w:r>
        <w:rPr/>
        <w:t xml:space="preserve">(6) For the purposes of this section, "full protection order" means a domestic violence protection order, a sexual assault protection order, a stalking protection order, a vulnerable adult protection order, or an antiharassment protection order, as defined in this chapter."</w:t>
      </w:r>
    </w:p>
    <w:p>
      <w:pPr>
        <w:spacing w:before="480" w:after="0" w:line="408" w:lineRule="exact"/>
      </w:pPr>
      <w:r>
        <w:rPr>
          <w:b/>
          <w:u w:val="single"/>
        </w:rPr>
        <w:t xml:space="preserve">ESHB 1766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04/08/2023</w:t>
      </w:r>
    </w:p>
    <w:p>
      <w:pPr>
        <w:spacing w:before="0" w:after="0" w:line="408" w:lineRule="exact"/>
        <w:ind w:left="0" w:right="0" w:firstLine="576"/>
        <w:jc w:val="left"/>
      </w:pPr>
      <w:r>
        <w:rPr/>
        <w:t xml:space="preserve">On page 1, line 1 of the title, after "program;" strike the remainder of the title and insert "adding a new section to chapter 7.105 RCW; and creating a new section."</w:t>
      </w:r>
    </w:p>
    <w:p>
      <w:pPr>
        <w:spacing w:before="0" w:after="0" w:line="408" w:lineRule="exact"/>
        <w:ind w:left="0" w:right="0" w:firstLine="576"/>
        <w:jc w:val="left"/>
      </w:pPr>
      <w:r>
        <w:rPr>
          <w:u w:val="single"/>
        </w:rPr>
        <w:t xml:space="preserve">EFFECT:</w:t>
      </w:r>
      <w:r>
        <w:rPr/>
        <w:t xml:space="preserve"> Requires the Hope Card to be provided in a scannable electronic format. A hope card has the same effect as the underlying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09ad1abd44fa3" /></Relationships>
</file>