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47144bc184c80" /></Relationships>
</file>

<file path=word/document.xml><?xml version="1.0" encoding="utf-8"?>
<w:document xmlns:w="http://schemas.openxmlformats.org/wordprocessingml/2006/main">
  <w:body>
    <w:p>
      <w:r>
        <w:rPr>
          <w:b/>
        </w:rPr>
        <w:r>
          <w:rPr/>
          <w:t xml:space="preserve">1777</w:t>
        </w:r>
      </w:r>
      <w:r>
        <w:rPr>
          <w:b/>
        </w:rPr>
        <w:t xml:space="preserve"> </w:t>
        <w:t xml:space="preserve">AMS</w:t>
      </w:r>
      <w:r>
        <w:rPr>
          <w:b/>
        </w:rPr>
        <w:t xml:space="preserve"> </w:t>
        <w:r>
          <w:rPr/>
          <w:t xml:space="preserve">NGUY</w:t>
        </w:r>
      </w:r>
      <w:r>
        <w:rPr>
          <w:b/>
        </w:rPr>
        <w:t xml:space="preserve"> </w:t>
        <w:r>
          <w:rPr/>
          <w:t xml:space="preserve">S3159.3</w:t>
        </w:r>
      </w:r>
      <w:r>
        <w:rPr>
          <w:b/>
        </w:rPr>
        <w:t xml:space="preserve"> - NOT FOR FLOOR USE</w:t>
      </w:r>
    </w:p>
    <w:p>
      <w:pPr>
        <w:ind w:left="0" w:right="0" w:firstLine="576"/>
      </w:pPr>
    </w:p>
    <w:p>
      <w:pPr>
        <w:spacing w:before="480" w:after="0" w:line="408" w:lineRule="exact"/>
      </w:pPr>
      <w:r>
        <w:rPr>
          <w:b/>
          <w:u w:val="single"/>
        </w:rPr>
        <w:t xml:space="preserve">HB 1777</w:t>
      </w:r>
      <w:r>
        <w:t xml:space="preserve"> -</w:t>
      </w:r>
      <w:r>
        <w:t xml:space="preserve"> </w:t>
        <w:t xml:space="preserve">S AMD</w:t>
      </w:r>
      <w:r>
        <w:t xml:space="preserve"> </w:t>
      </w:r>
      <w:r>
        <w:rPr>
          <w:b/>
        </w:rPr>
        <w:t xml:space="preserve">409</w:t>
      </w:r>
    </w:p>
    <w:p>
      <w:pPr>
        <w:spacing w:before="0" w:after="0" w:line="408" w:lineRule="exact"/>
        <w:ind w:left="0" w:right="0" w:firstLine="576"/>
        <w:jc w:val="left"/>
      </w:pPr>
      <w:r>
        <w:rPr/>
        <w:t xml:space="preserve">By Senator Nguyen</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(1) The objective of this act is to promote private-public partnerships to reduce the amount of deferred maintenance required by the clean building performance standard and decarbonize buildings and central energy systems in public facilities in a cost-effective manner.</w:t>
      </w:r>
    </w:p>
    <w:p>
      <w:pPr>
        <w:spacing w:before="0" w:after="0" w:line="408" w:lineRule="exact"/>
        <w:ind w:left="0" w:right="0" w:firstLine="576"/>
        <w:jc w:val="left"/>
      </w:pPr>
      <w:r>
        <w:rPr/>
        <w:t xml:space="preserve">(2) By June 30, 2031, the department must submit a report to the governor and the appropriate committees of the legislature on the adoption rate and cost-effectiveness of the performance-based contract authorized under this act. The report must include:</w:t>
      </w:r>
    </w:p>
    <w:p>
      <w:pPr>
        <w:spacing w:before="0" w:after="0" w:line="408" w:lineRule="exact"/>
        <w:ind w:left="0" w:right="0" w:firstLine="576"/>
        <w:jc w:val="left"/>
      </w:pPr>
      <w:r>
        <w:rPr/>
        <w:t xml:space="preserve">(a) The number of performance-based contracts issued;</w:t>
      </w:r>
    </w:p>
    <w:p>
      <w:pPr>
        <w:spacing w:before="0" w:after="0" w:line="408" w:lineRule="exact"/>
        <w:ind w:left="0" w:right="0" w:firstLine="576"/>
        <w:jc w:val="left"/>
      </w:pPr>
      <w:r>
        <w:rPr/>
        <w:t xml:space="preserve">(b) The cost-effectiveness of performance-based contracts issued, compared to alternative available financing mechanisms, including certificates of participation;</w:t>
      </w:r>
    </w:p>
    <w:p>
      <w:pPr>
        <w:spacing w:before="0" w:after="0" w:line="408" w:lineRule="exact"/>
        <w:ind w:left="0" w:right="0" w:firstLine="576"/>
        <w:jc w:val="left"/>
      </w:pPr>
      <w:r>
        <w:rPr/>
        <w:t xml:space="preserve">(c) Recommendations to improve the use of performance-based contracts; and</w:t>
      </w:r>
    </w:p>
    <w:p>
      <w:pPr>
        <w:spacing w:before="0" w:after="0" w:line="408" w:lineRule="exact"/>
        <w:ind w:left="0" w:right="0" w:firstLine="576"/>
        <w:jc w:val="left"/>
      </w:pPr>
      <w:r>
        <w:rPr/>
        <w:t xml:space="preserve">(d) Any other significant information associated with the implementation of this act.</w:t>
      </w:r>
    </w:p>
    <w:p>
      <w:pPr>
        <w:spacing w:before="0" w:after="0" w:line="408" w:lineRule="exact"/>
        <w:ind w:left="0" w:right="0" w:firstLine="576"/>
        <w:jc w:val="left"/>
      </w:pPr>
      <w:r>
        <w:rPr/>
        <w:t xml:space="preserve">(3) It is the intent of the legislature to consider the findings of the report and extend the expiration date of this act if performance-based contracts are achieving the legislative objective.</w:t>
      </w:r>
    </w:p>
    <w:p>
      <w:pPr>
        <w:spacing w:before="0" w:after="0" w:line="408" w:lineRule="exact"/>
        <w:ind w:left="0" w:right="0" w:firstLine="576"/>
        <w:jc w:val="left"/>
      </w:pPr>
      <w:r>
        <w:rPr/>
        <w:t xml:space="preserve">(4)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2022 c 128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(b)(i) "Conservation" includes reductions in the use or cost of water, wastewater, or solid waste.</w:t>
      </w:r>
    </w:p>
    <w:p>
      <w:pPr>
        <w:spacing w:before="0" w:after="0" w:line="408" w:lineRule="exact"/>
        <w:ind w:left="0" w:right="0" w:firstLine="576"/>
        <w:jc w:val="left"/>
      </w:pPr>
      <w:r>
        <w:rPr/>
        <w:t xml:space="preserve">(ii) "Conservation" does not include thermal or electric energy production from cogeneration.</w:t>
      </w:r>
    </w:p>
    <w:p>
      <w:pPr>
        <w:spacing w:before="0" w:after="0" w:line="408" w:lineRule="exact"/>
        <w:ind w:left="0" w:right="0" w:firstLine="576"/>
        <w:jc w:val="left"/>
      </w:pPr>
      <w:r>
        <w:rPr/>
        <w:t xml:space="preserve">(2) "Energy equipment and services" means:</w:t>
      </w:r>
    </w:p>
    <w:p>
      <w:pPr>
        <w:spacing w:before="0" w:after="0" w:line="408" w:lineRule="exact"/>
        <w:ind w:left="0" w:right="0" w:firstLine="576"/>
        <w:jc w:val="left"/>
      </w:pPr>
      <w:r>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t xml:space="preserve">(b) The services associated with the equipment, materials, supplies, or conservation projects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(3) "Energy management system" has the definition provided in RCW 39.35.030.</w:t>
      </w:r>
    </w:p>
    <w:p>
      <w:pPr>
        <w:spacing w:before="0" w:after="0" w:line="408" w:lineRule="exact"/>
        <w:ind w:left="0" w:right="0" w:firstLine="576"/>
        <w:jc w:val="left"/>
      </w:pPr>
      <w:r>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t xml:space="preserve">(5) "Municipality" has the definition provided in RCW 39.04.010.</w:t>
      </w:r>
    </w:p>
    <w:p>
      <w:pPr>
        <w:spacing w:before="0" w:after="0" w:line="408" w:lineRule="exact"/>
        <w:ind w:left="0" w:right="0" w:firstLine="576"/>
        <w:jc w:val="left"/>
      </w:pPr>
      <w:r>
        <w:rPr/>
        <w:t xml:space="preserve">(6)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solid waste cost savings, or benefits achieved through conservation projects attributable under the contract; or (b) guaranteed by the other persons or entities to be less than the annual energy cost savings, water cost savings, solid waste cost savings, or other benefits attributable under the contract. Such guarantee shall be, at the option of the municipality, a bond or insurance policy, or some other guarantee determined sufficient by the municipality to provide a level of assurance similar to the level provided by a bond or insurance policy. </w:t>
      </w:r>
      <w:r>
        <w:rPr>
          <w:u w:val="single"/>
        </w:rPr>
        <w:t xml:space="preserve">Payment obligations may include regular service payments made by a municipality to any persons or entities that own energy equipment and services under a performance-based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2022 c 128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 "Conservation" does not include thermal or electric energy production from cogeneration.</w:t>
      </w:r>
    </w:p>
    <w:p>
      <w:pPr>
        <w:spacing w:before="0" w:after="0" w:line="408" w:lineRule="exact"/>
        <w:ind w:left="0" w:right="0" w:firstLine="576"/>
        <w:jc w:val="left"/>
      </w:pPr>
      <w:r>
        <w:rPr/>
        <w:t xml:space="preserve">(c) "Conservation" also includes reductions in the use or cost of water, wastewater, or solid waste.</w:t>
      </w:r>
    </w:p>
    <w:p>
      <w:pPr>
        <w:spacing w:before="0" w:after="0" w:line="408" w:lineRule="exact"/>
        <w:ind w:left="0" w:right="0" w:firstLine="576"/>
        <w:jc w:val="left"/>
      </w:pPr>
      <w:r>
        <w:rPr/>
        <w:t xml:space="preserve">(3)</w:t>
      </w:r>
      <w:r>
        <w:rPr>
          <w:u w:val="single"/>
        </w:rPr>
        <w:t xml:space="preserve">(a)</w:t>
      </w:r>
      <w:r>
        <w:rPr/>
        <w:t xml:space="preserve"> "Cost-effective" means that the present value to a state agency or school district of the benefits reasonably expected to be achieved or produced by a facility, conservation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u w:val="single"/>
        </w:rPr>
        <w:t xml:space="preserve">(b) The expected value of energy equipment and services at the time of contract execution that are provided through a performance-based contract may exceed the fair market value.</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w:t>
      </w:r>
      <w:r>
        <w:rPr>
          <w:u w:val="single"/>
        </w:rPr>
        <w:t xml:space="preserve">"Energy as a service" means a performance-based contract in which a state agency, public school district, public university, or municipality makes service payments to a third party or entity for energy services, which may include the provision of energy equipment that is owned and operated by a third party or entity.</w:t>
      </w:r>
    </w:p>
    <w:p>
      <w:pPr>
        <w:spacing w:before="0" w:after="0" w:line="408" w:lineRule="exact"/>
        <w:ind w:left="0" w:right="0" w:firstLine="576"/>
        <w:jc w:val="left"/>
      </w:pPr>
      <w:r>
        <w:rPr>
          <w:u w:val="single"/>
        </w:rPr>
        <w:t xml:space="preserve">(7)</w:t>
      </w:r>
      <w:r>
        <w:rPr/>
        <w:t xml:space="preserve">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 efficiency project" means a conservation or cogeneration project.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utility" means the utility or utilities in whose service territory a public facility is located.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"Performance-based contracting" means contracts for which payment </w:t>
      </w:r>
      <w:r>
        <w:t>((</w:t>
      </w:r>
      <w:r>
        <w:rPr>
          <w:strike/>
        </w:rPr>
        <w:t xml:space="preserve">is</w:t>
      </w:r>
      <w:r>
        <w:t>))</w:t>
      </w:r>
      <w:r>
        <w:rPr/>
        <w:t xml:space="preserve"> </w:t>
      </w:r>
      <w:r>
        <w:rPr>
          <w:u w:val="single"/>
        </w:rPr>
        <w:t xml:space="preserve">or payment obligations are</w:t>
      </w:r>
      <w:r>
        <w:rPr/>
        <w:t xml:space="preserve"> conditional on achieving contractually specified energy savings</w:t>
      </w:r>
      <w:r>
        <w:rPr>
          <w:u w:val="single"/>
        </w:rPr>
        <w:t xml:space="preserve">, which may include regular service payments made by a state agency, public school district, public university, or municipality to any persons or entities that own energy equipment and services under a performance-based contract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facility" means a building, structure, group of buildings or structures at a single site, site improvement, or other facility owned by a state agency or school district.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"State facility" means a building or structure, or a group of buildings or structures at a single site, owned by a state agency.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2015 c 79 s 10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w:t>
      </w:r>
      <w:r>
        <w:rPr>
          <w:u w:val="single"/>
        </w:rPr>
        <w:t xml:space="preserve">or school district</w:t>
      </w:r>
      <w:r>
        <w:rPr/>
        <w:t xml:space="preserve"> acting through the department or </w:t>
      </w:r>
      <w:r>
        <w:t>((</w:t>
      </w:r>
      <w:r>
        <w:rPr>
          <w:strike/>
        </w:rPr>
        <w:t xml:space="preserve">as otherwise authorized by law</w:t>
      </w:r>
      <w:r>
        <w:t>))</w:t>
      </w:r>
      <w:r>
        <w:rPr/>
        <w:t xml:space="preserve"> </w:t>
      </w:r>
      <w:r>
        <w:rPr>
          <w:u w:val="single"/>
        </w:rPr>
        <w:t xml:space="preserve">acting independently</w:t>
      </w:r>
      <w:r>
        <w:rPr/>
        <w:t xml:space="preserve">,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w:t>
      </w:r>
      <w:r>
        <w:rPr>
          <w:u w:val="single"/>
        </w:rPr>
        <w:t xml:space="preserve">through a</w:t>
      </w:r>
      <w:r>
        <w:rPr/>
        <w:t xml:space="preserve"> performance-based </w:t>
      </w:r>
      <w:r>
        <w:t>((</w:t>
      </w:r>
      <w:r>
        <w:rPr>
          <w:strike/>
        </w:rPr>
        <w:t xml:space="preserve">contracts</w:t>
      </w:r>
      <w:r>
        <w:t>))</w:t>
      </w:r>
      <w:r>
        <w:rPr/>
        <w:t xml:space="preserve"> </w:t>
      </w:r>
      <w:r>
        <w:rPr>
          <w:u w:val="single"/>
        </w:rPr>
        <w:t xml:space="preserve">contract</w:t>
      </w:r>
      <w:r>
        <w:rPr/>
        <w:t xml:space="preserve">; </w:t>
      </w:r>
      <w:r>
        <w:rPr>
          <w:u w:val="single"/>
        </w:rPr>
        <w:t xml:space="preserve">and</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w:t>
      </w:r>
      <w:r>
        <w:rPr>
          <w:u w:val="single"/>
        </w:rPr>
        <w:t xml:space="preserve">(a) This subsection authorizes state agencies, public school districts, public universities, and municipalities to enter into energy as a service contracts. Pursuant to this subsection, a state agency, public school district, public university, or municipality may, whether acting independently or through the department:</w:t>
      </w:r>
    </w:p>
    <w:p>
      <w:pPr>
        <w:spacing w:before="0" w:after="0" w:line="408" w:lineRule="exact"/>
        <w:ind w:left="0" w:right="0" w:firstLine="576"/>
        <w:jc w:val="left"/>
      </w:pPr>
      <w:r>
        <w:rPr>
          <w:u w:val="single"/>
        </w:rPr>
        <w:t xml:space="preserve">(i) Develop conservation projects and services that require the ownership of energy equipment to be held by other persons or entities;</w:t>
      </w:r>
    </w:p>
    <w:p>
      <w:pPr>
        <w:spacing w:before="0" w:after="0" w:line="408" w:lineRule="exact"/>
        <w:ind w:left="0" w:right="0" w:firstLine="576"/>
        <w:jc w:val="left"/>
      </w:pPr>
      <w:r>
        <w:rPr>
          <w:u w:val="single"/>
        </w:rPr>
        <w:t xml:space="preserve">(ii) Contract for energy services, including through a performance-based contract;</w:t>
      </w:r>
    </w:p>
    <w:p>
      <w:pPr>
        <w:spacing w:before="0" w:after="0" w:line="408" w:lineRule="exact"/>
        <w:ind w:left="0" w:right="0" w:firstLine="576"/>
        <w:jc w:val="left"/>
      </w:pPr>
      <w:r>
        <w:rPr>
          <w:u w:val="single"/>
        </w:rPr>
        <w:t xml:space="preserve">(iii) Contract to sell energy savings from a conservation project at public facilities to local utilities or the Bonneville power administration; and</w:t>
      </w:r>
    </w:p>
    <w:p>
      <w:pPr>
        <w:spacing w:before="0" w:after="0" w:line="408" w:lineRule="exact"/>
        <w:ind w:left="0" w:right="0" w:firstLine="576"/>
        <w:jc w:val="left"/>
      </w:pPr>
      <w:r>
        <w:rPr>
          <w:u w:val="single"/>
        </w:rPr>
        <w:t xml:space="preserve">(iv) Contract with a person or entity for energy equipment or services.</w:t>
      </w:r>
    </w:p>
    <w:p>
      <w:pPr>
        <w:spacing w:before="0" w:after="0" w:line="408" w:lineRule="exact"/>
        <w:ind w:left="0" w:right="0" w:firstLine="576"/>
        <w:jc w:val="left"/>
      </w:pPr>
      <w:r>
        <w:rPr>
          <w:u w:val="single"/>
        </w:rPr>
        <w:t xml:space="preserve">(b) Any contract for energy as a service entered into pursuant to the authority of this subsection is subject to the following conditions:</w:t>
      </w:r>
    </w:p>
    <w:p>
      <w:pPr>
        <w:spacing w:before="0" w:after="0" w:line="408" w:lineRule="exact"/>
        <w:ind w:left="0" w:right="0" w:firstLine="576"/>
        <w:jc w:val="left"/>
      </w:pPr>
      <w:r>
        <w:rPr>
          <w:u w:val="single"/>
        </w:rPr>
        <w:t xml:space="preserve">(i) The contract may include terms that transfer ownership of energy equipment from the state agency, public school district, public university, or municipality to the person or entity;</w:t>
      </w:r>
    </w:p>
    <w:p>
      <w:pPr>
        <w:spacing w:before="0" w:after="0" w:line="408" w:lineRule="exact"/>
        <w:ind w:left="0" w:right="0" w:firstLine="576"/>
        <w:jc w:val="left"/>
      </w:pPr>
      <w:r>
        <w:rPr>
          <w:u w:val="single"/>
        </w:rPr>
        <w:t xml:space="preserve">(ii) The person or entity is responsible for cost-savings and performance guarantees through the terms of the contract;</w:t>
      </w:r>
    </w:p>
    <w:p>
      <w:pPr>
        <w:spacing w:before="0" w:after="0" w:line="408" w:lineRule="exact"/>
        <w:ind w:left="0" w:right="0" w:firstLine="576"/>
        <w:jc w:val="left"/>
      </w:pPr>
      <w:r>
        <w:rPr>
          <w:u w:val="single"/>
        </w:rPr>
        <w:t xml:space="preserve">(iii) The value of energy equipment or services at the time of contract execution may exceed the fair market value;</w:t>
      </w:r>
    </w:p>
    <w:p>
      <w:pPr>
        <w:spacing w:before="0" w:after="0" w:line="408" w:lineRule="exact"/>
        <w:ind w:left="0" w:right="0" w:firstLine="576"/>
        <w:jc w:val="left"/>
      </w:pPr>
      <w:r>
        <w:rPr>
          <w:u w:val="single"/>
        </w:rPr>
        <w:t xml:space="preserve">(iv) At the end of the term of the contract, equipment ownership may be transferred back to the state agency, public school district, public university, or municipality;</w:t>
      </w:r>
    </w:p>
    <w:p>
      <w:pPr>
        <w:spacing w:before="0" w:after="0" w:line="408" w:lineRule="exact"/>
        <w:ind w:left="0" w:right="0" w:firstLine="576"/>
        <w:jc w:val="left"/>
      </w:pPr>
      <w:r>
        <w:rPr>
          <w:u w:val="single"/>
        </w:rPr>
        <w:t xml:space="preserve">(v) The state agency, public school district, public university, or municipality will ensure that a contract does not directly result in loss of any position of employment by state employees in the classified service under RCW 41.06.020, employees included in the Washington management service under RCW 41.06.022, or school district employees under RCW 28A.150.203;</w:t>
      </w:r>
    </w:p>
    <w:p>
      <w:pPr>
        <w:spacing w:before="0" w:after="0" w:line="408" w:lineRule="exact"/>
        <w:ind w:left="0" w:right="0" w:firstLine="576"/>
        <w:jc w:val="left"/>
      </w:pPr>
      <w:r>
        <w:rPr>
          <w:u w:val="single"/>
        </w:rPr>
        <w:t xml:space="preserve">(vi) Training must be offered in the preventative maintenance and other related activities of energy equipment and services as detailed in the contract for energy services to existing classified employees who currently provide maintenance of energy equipment for the state agency, public school district, public university, or municipality; and</w:t>
      </w:r>
    </w:p>
    <w:p>
      <w:pPr>
        <w:spacing w:before="0" w:after="0" w:line="408" w:lineRule="exact"/>
        <w:ind w:left="0" w:right="0" w:firstLine="576"/>
        <w:jc w:val="left"/>
      </w:pPr>
      <w:r>
        <w:rPr>
          <w:u w:val="single"/>
        </w:rPr>
        <w:t xml:space="preserve">(vii) Prior to entering into a contract, the state agency, public school district, public university, or municipality must coordinate with the department to analyze the cost-effectiveness of the proposed performance-based contract compared to alternative available financing and service mechanisms, including certificates of participation. The state agency, public school district, public university, or municipality may enter into a contract only if the cost-effectiveness is greater than other available alternatives.</w:t>
      </w:r>
    </w:p>
    <w:p>
      <w:pPr>
        <w:spacing w:before="0" w:after="0" w:line="408" w:lineRule="exact"/>
        <w:ind w:left="0" w:right="0" w:firstLine="576"/>
        <w:jc w:val="left"/>
      </w:pPr>
      <w:r>
        <w:rPr>
          <w:u w:val="single"/>
        </w:rPr>
        <w:t xml:space="preserve">(3)</w:t>
      </w:r>
      <w:r>
        <w:rPr/>
        <w:t xml:space="preserve"> A state or regional university acting independently, and any other state agency acting through the department or as otherwise authorized by law, may undertake procurements for third-party development of conservation at its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school district may </w:t>
      </w:r>
      <w:r>
        <w:rPr>
          <w:u w:val="single"/>
        </w:rPr>
        <w:t xml:space="preserve">also</w:t>
      </w:r>
      <w:r>
        <w:rPr/>
        <w:t xml:space="preserve">:</w:t>
      </w:r>
    </w:p>
    <w:p>
      <w:pPr>
        <w:spacing w:before="0" w:after="0" w:line="408" w:lineRule="exact"/>
        <w:ind w:left="0" w:right="0" w:firstLine="576"/>
        <w:jc w:val="left"/>
      </w:pPr>
      <w:r>
        <w:rPr/>
        <w:t xml:space="preserve">(a) Develop and finance conservation at school district facilities; </w:t>
      </w:r>
      <w:r>
        <w:rPr>
          <w:u w:val="single"/>
        </w:rPr>
        <w:t xml:space="preserve">and</w:t>
      </w:r>
    </w:p>
    <w:p>
      <w:pPr>
        <w:spacing w:before="0" w:after="0" w:line="408" w:lineRule="exact"/>
        <w:ind w:left="0" w:right="0" w:firstLine="576"/>
        <w:jc w:val="left"/>
      </w:pPr>
      <w:r>
        <w:rPr/>
        <w:t xml:space="preserve">(b) </w:t>
      </w:r>
      <w:r>
        <w:t>((</w:t>
      </w:r>
      <w:r>
        <w:rPr>
          <w:strike/>
        </w:rPr>
        <w:t xml:space="preserve">Contract for energy services, including performance-based contracts at school district facilities; and</w:t>
      </w:r>
    </w:p>
    <w:p>
      <w:pPr>
        <w:spacing w:before="0" w:after="0" w:line="408" w:lineRule="exact"/>
        <w:ind w:left="0" w:right="0" w:firstLine="576"/>
        <w:jc w:val="left"/>
      </w:pPr>
      <w:r>
        <w:rPr>
          <w:strike/>
        </w:rPr>
        <w:t xml:space="preserve">(c)</w:t>
      </w:r>
      <w:r>
        <w:t>))</w:t>
      </w:r>
      <w:r>
        <w:rPr/>
        <w:t xml:space="preserve"> Contract to sell energy savings from energy conservation projects at school district facilities to local utilities or the Bonneville power administration directly or </w:t>
      </w:r>
      <w:r>
        <w:t>((</w:t>
      </w:r>
      <w:r>
        <w:rPr>
          <w:strike/>
        </w:rPr>
        <w:t xml:space="preserve">to local utilities or the Bonneville power administration</w:t>
      </w:r>
      <w:r>
        <w:t>))</w:t>
      </w:r>
      <w:r>
        <w:rPr/>
        <w:t xml:space="preserve"> through third parties.</w:t>
      </w:r>
    </w:p>
    <w:p>
      <w:pPr>
        <w:spacing w:before="0" w:after="0" w:line="408" w:lineRule="exact"/>
        <w:ind w:left="0" w:right="0" w:firstLine="576"/>
        <w:jc w:val="left"/>
      </w:pPr>
      <w:r>
        <w:t>((</w:t>
      </w:r>
      <w:r>
        <w:rPr>
          <w:strike/>
        </w:rPr>
        <w:t xml:space="preserve">(4)</w:t>
      </w:r>
      <w:r>
        <w:t>))</w:t>
      </w:r>
      <w:r>
        <w:rPr/>
        <w:t xml:space="preserve"> </w:t>
      </w:r>
      <w:r>
        <w:rPr>
          <w:u w:val="single"/>
        </w:rPr>
        <w:t xml:space="preserve">(5) Direct financial grants and incentives received on behalf of the state agency, public school district, public university, or municipality will be passed on to the state agency, public school district, public university, or municipality.</w:t>
      </w:r>
    </w:p>
    <w:p>
      <w:pPr>
        <w:spacing w:before="0" w:after="0" w:line="408" w:lineRule="exact"/>
        <w:ind w:left="0" w:right="0" w:firstLine="576"/>
        <w:jc w:val="left"/>
      </w:pPr>
      <w:r>
        <w:rPr>
          <w:u w:val="single"/>
        </w:rPr>
        <w:t xml:space="preserve">(6)</w:t>
      </w:r>
      <w:r>
        <w:rPr/>
        <w:t xml:space="preserve"> In exercising the authority granted by subsections (1), </w:t>
      </w:r>
      <w:r>
        <w:t>((</w:t>
      </w:r>
      <w:r>
        <w:rPr>
          <w:strike/>
        </w:rPr>
        <w:t xml:space="preserve">(2), and</w:t>
      </w:r>
      <w:r>
        <w:t>))</w:t>
      </w:r>
      <w:r>
        <w:rPr/>
        <w:t xml:space="preserve"> (3)</w:t>
      </w:r>
      <w:r>
        <w:rPr>
          <w:u w:val="single"/>
        </w:rPr>
        <w:t xml:space="preserve">, and (4)</w:t>
      </w:r>
      <w:r>
        <w:rPr/>
        <w:t xml:space="preserve">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060</w:t>
      </w:r>
      <w:r>
        <w:rPr/>
        <w:t xml:space="preserve"> and 1996 c 186 s 410 are each amended to read as follows:</w:t>
      </w:r>
    </w:p>
    <w:p>
      <w:pPr>
        <w:spacing w:before="0" w:after="0" w:line="408" w:lineRule="exact"/>
        <w:ind w:left="0" w:right="0" w:firstLine="576"/>
        <w:jc w:val="left"/>
      </w:pPr>
      <w:r>
        <w:rPr/>
        <w:t xml:space="preserve">State agencies</w:t>
      </w:r>
      <w:r>
        <w:rPr>
          <w:u w:val="single"/>
        </w:rPr>
        <w:t xml:space="preserve">, public school districts, public universities, and municipalities</w:t>
      </w:r>
      <w:r>
        <w:rPr/>
        <w:t xml:space="preserve"> may use financing contracts under chapter 39.94 RCW</w:t>
      </w:r>
      <w:r>
        <w:rPr>
          <w:u w:val="single"/>
        </w:rPr>
        <w:t xml:space="preserve">, as well as performance-based contracts,</w:t>
      </w:r>
      <w:r>
        <w:rPr/>
        <w:t xml:space="preserve"> to provide all or part of the funding for conservation projects. The department shall determine the eligibility of such projects for financing contracts. The repayments of the financing contracts </w:t>
      </w:r>
      <w:r>
        <w:rPr>
          <w:u w:val="single"/>
        </w:rPr>
        <w:t xml:space="preserve">or performance-based contracts</w:t>
      </w:r>
      <w:r>
        <w:rPr/>
        <w:t xml:space="preserve"> shall be sufficient to pay, when due, the principal and interest on the contracts </w:t>
      </w:r>
      <w:r>
        <w:rPr>
          <w:u w:val="single"/>
        </w:rPr>
        <w:t xml:space="preserve">or the services payments over the agreed upon term. Performance-based contracts entered into by state agencies, public school districts, public universities, and municipalities under this act that include the purchase of real or personal property are subject to the requirements of chapter 39.94 RCW. Pursuant to chapter 39.94 RCW, no later than December 31, 2023, the department shall complete development of approved model contracts authorized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expire June 30, 2033. Contracts entered into under the authority granted by this act may remain in effect following expiration of this act."</w:t>
      </w:r>
    </w:p>
    <w:p>
      <w:pPr>
        <w:spacing w:before="480" w:after="0" w:line="408" w:lineRule="exact"/>
      </w:pPr>
      <w:r>
        <w:rPr>
          <w:b/>
          <w:u w:val="single"/>
        </w:rPr>
        <w:t xml:space="preserve">HB 1777</w:t>
      </w:r>
      <w:r>
        <w:t xml:space="preserve"> -</w:t>
      </w:r>
      <w:r>
        <w:t xml:space="preserve"> </w:t>
        <w:t xml:space="preserve">S AMD</w:t>
      </w:r>
      <w:r>
        <w:t xml:space="preserve"> </w:t>
      </w:r>
      <w:r>
        <w:rPr>
          <w:b/>
        </w:rPr>
        <w:t xml:space="preserve">409</w:t>
      </w:r>
    </w:p>
    <w:p>
      <w:pPr>
        <w:spacing w:before="0" w:after="0" w:line="408" w:lineRule="exact"/>
        <w:ind w:left="0" w:right="0" w:firstLine="576"/>
        <w:jc w:val="left"/>
      </w:pPr>
      <w:r>
        <w:rPr/>
        <w:t xml:space="preserve">By Senator Nguyen</w:t>
      </w:r>
    </w:p>
    <w:p>
      <w:pPr>
        <w:jc w:val="right"/>
      </w:pPr>
      <w:r>
        <w:rPr>
          <w:b/>
        </w:rPr>
        <w:t xml:space="preserve">ADOPTED 04/11/2023</w:t>
      </w:r>
    </w:p>
    <w:p>
      <w:pPr>
        <w:spacing w:before="0" w:after="0" w:line="408" w:lineRule="exact"/>
        <w:ind w:left="0" w:right="0" w:firstLine="576"/>
        <w:jc w:val="left"/>
      </w:pPr>
      <w:r>
        <w:rPr/>
        <w:t xml:space="preserve">On page 1, line 2 of the title, after "equipment;" strike the remainder of the title and insert "amending RCW 39.35A.020, 39.35C.010, 39.35C.050, and 39.35C.060; adding a new section to chapter 39.35C RCW; and providing expiration dates."</w:t>
      </w:r>
    </w:p>
    <w:p>
      <w:pPr>
        <w:spacing w:before="0" w:after="0" w:line="408" w:lineRule="exact"/>
        <w:ind w:left="0" w:right="0" w:firstLine="576"/>
        <w:jc w:val="left"/>
      </w:pPr>
      <w:r>
        <w:rPr>
          <w:u w:val="single"/>
        </w:rPr>
        <w:t xml:space="preserve">EFFECT:</w:t>
      </w:r>
      <w:r>
        <w:rPr/>
        <w:t xml:space="preserve"> (1) Provides an expiration date of June 30, 2033, and that contracts entered into under this act may remain in effect following expiration.</w:t>
      </w:r>
    </w:p>
    <w:p>
      <w:pPr>
        <w:spacing w:before="0" w:after="0" w:line="408" w:lineRule="exact"/>
        <w:ind w:left="0" w:right="0" w:firstLine="576"/>
        <w:jc w:val="left"/>
      </w:pPr>
      <w:r>
        <w:rPr/>
        <w:t xml:space="preserve">(2) Requires the Department of Enterprise Services (DES) to submit a report, by June 30, 2031, including specified information on the implementation of this act, such as the number of performance-based contracts issued and the cost-effectiveness of such contracts.</w:t>
      </w:r>
    </w:p>
    <w:p>
      <w:pPr>
        <w:spacing w:before="0" w:after="0" w:line="408" w:lineRule="exact"/>
        <w:ind w:left="0" w:right="0" w:firstLine="576"/>
        <w:jc w:val="left"/>
      </w:pPr>
      <w:r>
        <w:rPr/>
        <w:t xml:space="preserve">(3) Specifies legislative intent to consider findings in the DES report and extend the expiration date of this act if performance-based contracts are achieving the legislative objective.</w:t>
      </w:r>
    </w:p>
    <w:p>
      <w:pPr>
        <w:spacing w:before="0" w:after="0" w:line="408" w:lineRule="exact"/>
        <w:ind w:left="0" w:right="0" w:firstLine="576"/>
        <w:jc w:val="left"/>
      </w:pPr>
      <w:r>
        <w:rPr/>
        <w:t xml:space="preserve">(4) Authorizes state agencies, public school districts, public universities, and municipalities to enter into energy as a service contract.</w:t>
      </w:r>
    </w:p>
    <w:p>
      <w:pPr>
        <w:spacing w:before="0" w:after="0" w:line="408" w:lineRule="exact"/>
        <w:ind w:left="0" w:right="0" w:firstLine="576"/>
        <w:jc w:val="left"/>
      </w:pPr>
      <w:r>
        <w:rPr/>
        <w:t xml:space="preserve">(5) Specifies state agencies, public school districts, public universities, and municipalities, acting independently or through DES, may develop and finance conservation at public facilities, contract for energy services including performance-based contracts, and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(6) Defines "energy as a service" as a performance-based contract in which a state agency, public school district, public university, or municipality makes service payments to a third party or entity for energy services, which may include the provision of energy equipment that is owned and operated by a third party or entity.</w:t>
      </w:r>
    </w:p>
    <w:p>
      <w:pPr>
        <w:spacing w:before="0" w:after="0" w:line="408" w:lineRule="exact"/>
        <w:ind w:left="0" w:right="0" w:firstLine="576"/>
        <w:jc w:val="left"/>
      </w:pPr>
      <w:r>
        <w:rPr/>
        <w:t xml:space="preserve">(7) Specifies energy as a service contract requirement by requiring the state agency, public school district, public university, and municipality to ensure that the contract does not directly result in loss of any position of employment by certain state employees.</w:t>
      </w:r>
    </w:p>
    <w:p>
      <w:pPr>
        <w:spacing w:before="0" w:after="0" w:line="408" w:lineRule="exact"/>
        <w:ind w:left="0" w:right="0" w:firstLine="576"/>
        <w:jc w:val="left"/>
      </w:pPr>
      <w:r>
        <w:rPr/>
        <w:t xml:space="preserve">(8) Provides that direct financial grants and incentives received on behalf of a state agency, public school district, public university, or municipality will be passed on to the state agency, public school district, public university, or municipality.</w:t>
      </w:r>
    </w:p>
    <w:p>
      <w:pPr>
        <w:spacing w:before="0" w:after="0" w:line="408" w:lineRule="exact"/>
        <w:ind w:left="0" w:right="0" w:firstLine="576"/>
        <w:jc w:val="left"/>
      </w:pPr>
      <w:r>
        <w:rPr/>
        <w:t xml:space="preserve">(9) Specifies performance-based contracts entered into under this act are subject to statutory financing contract regulations.</w:t>
      </w:r>
    </w:p>
    <w:p>
      <w:pPr>
        <w:spacing w:before="0" w:after="0" w:line="408" w:lineRule="exact"/>
        <w:ind w:left="0" w:right="0" w:firstLine="576"/>
        <w:jc w:val="left"/>
      </w:pPr>
      <w:r>
        <w:rPr/>
        <w:t xml:space="preserve">(10) Requires DES, no later than December 31, 2023, to complete development of approved model contracts authorized under this act.</w:t>
      </w:r>
    </w:p>
    <w:p>
      <w:pPr>
        <w:spacing w:before="0" w:after="0" w:line="408" w:lineRule="exact"/>
        <w:ind w:left="0" w:right="0" w:firstLine="576"/>
        <w:jc w:val="left"/>
      </w:pPr>
      <w:r>
        <w:rPr/>
        <w:t xml:space="preserve">(11) Removes language designating items in excess of fair market value to be cost-effective.</w:t>
      </w:r>
    </w:p>
    <w:p>
      <w:pPr>
        <w:spacing w:before="0" w:after="0" w:line="408" w:lineRule="exact"/>
        <w:ind w:left="0" w:right="0" w:firstLine="576"/>
        <w:jc w:val="left"/>
      </w:pPr>
      <w:r>
        <w:rPr/>
        <w:t xml:space="preserve">(12) Removes requirement that equipment be transferred back to the state agency or school district at no residual value.</w:t>
      </w:r>
    </w:p>
    <w:p>
      <w:pPr>
        <w:spacing w:before="0" w:after="0" w:line="408" w:lineRule="exact"/>
        <w:ind w:left="0" w:right="0" w:firstLine="576"/>
        <w:jc w:val="left"/>
      </w:pPr>
      <w:r>
        <w:rPr/>
        <w:t xml:space="preserve">(13) Modifies the energy as a service contract requirement that training must be offered in the preventative maintenance and other related activities rather than preventative maintenance and repair.</w:t>
      </w:r>
    </w:p>
    <w:p>
      <w:pPr>
        <w:spacing w:before="0" w:after="0" w:line="408" w:lineRule="exact"/>
        <w:ind w:left="0" w:right="0" w:firstLine="576"/>
        <w:jc w:val="left"/>
      </w:pPr>
      <w:r>
        <w:rPr/>
        <w:t xml:space="preserve">(14) Adds requirement that a state agency, public school district, public university, or municipality may enter into an energy as a service contract only if the cost-effectiveness is greater than other available alternatives such as certificates of participation.</w:t>
      </w:r>
    </w:p>
    <w:p>
      <w:pPr>
        <w:spacing w:before="0" w:after="0" w:line="408" w:lineRule="exact"/>
        <w:ind w:left="0" w:right="0" w:firstLine="576"/>
        <w:jc w:val="left"/>
      </w:pPr>
      <w:r>
        <w:rPr/>
        <w:t xml:space="preserve">(15) Reinstates current law authorizing school districts to contract to sell energy savings from energy conservation projects directly.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321013cd8482b" /></Relationships>
</file>