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784659e82483a" /></Relationships>
</file>

<file path=word/document.xml><?xml version="1.0" encoding="utf-8"?>
<w:document xmlns:w="http://schemas.openxmlformats.org/wordprocessingml/2006/main">
  <w:body>
    <w:p>
      <w:r>
        <w:rPr>
          <w:b/>
        </w:rPr>
        <w:r>
          <w:rPr/>
          <w:t xml:space="preserve">2000-S2.E</w:t>
        </w:r>
      </w:r>
      <w:r>
        <w:rPr>
          <w:b/>
        </w:rPr>
        <w:t xml:space="preserve"> </w:t>
        <w:t xml:space="preserve">AMS</w:t>
      </w:r>
      <w:r>
        <w:rPr>
          <w:b/>
        </w:rPr>
        <w:t xml:space="preserve"> </w:t>
        <w:r>
          <w:rPr/>
          <w:t xml:space="preserve">BFGT</w:t>
        </w:r>
      </w:r>
      <w:r>
        <w:rPr>
          <w:b/>
        </w:rPr>
        <w:t xml:space="preserve"> </w:t>
        <w:r>
          <w:rPr/>
          <w:t xml:space="preserve">S5108.1</w:t>
        </w:r>
      </w:r>
      <w:r>
        <w:rPr>
          <w:b/>
        </w:rPr>
        <w:t xml:space="preserve"> - NOT FOR FLOOR USE</w:t>
      </w:r>
    </w:p>
    <w:p>
      <w:pPr>
        <w:ind w:left="0" w:right="0" w:firstLine="576"/>
      </w:pPr>
    </w:p>
    <w:p>
      <w:pPr>
        <w:spacing w:before="480" w:after="0" w:line="408" w:lineRule="exact"/>
      </w:pPr>
      <w:r>
        <w:rPr>
          <w:b/>
          <w:u w:val="single"/>
        </w:rPr>
        <w:t xml:space="preserve">E2SHB 2000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economic development and engagement consistent with RCW 43.290.005.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0" w:after="0" w:line="408" w:lineRule="exact"/>
        <w:ind w:left="0" w:right="0" w:firstLine="576"/>
        <w:jc w:val="left"/>
      </w:pPr>
      <w:r>
        <w:rPr>
          <w:u w:val="single"/>
        </w:rPr>
        <w:t xml:space="preserve">(3) A foreign jurisdiction may not be designated as a jurisdiction of strategic importance under this section if it is currently subject to United States government sanctions for and has been identified by the United States department of state as being engaged in state-sponsored terrorism.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085</w:t>
      </w:r>
      <w:r>
        <w:rPr/>
        <w:t xml:space="preserve"> (Legislative committee on economic development and international relations</w:t>
      </w:r>
      <w:r>
        <w:rPr>
          <w:rFonts w:ascii="Times New Roman" w:hAnsi="Times New Roman"/>
        </w:rPr>
        <w:t xml:space="preserve">—</w:t>
      </w:r>
      <w:r>
        <w:rPr/>
        <w:t xml:space="preserve">Expenses) and 1985 c 467 s 22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Pr>
        <w:spacing w:before="480" w:after="0" w:line="408" w:lineRule="exact"/>
      </w:pPr>
      <w:r>
        <w:rPr>
          <w:b/>
          <w:u w:val="single"/>
        </w:rPr>
        <w:t xml:space="preserve">E2SHB 2000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ADOPTED 02/29/2024</w:t>
      </w:r>
    </w:p>
    <w:p>
      <w:pPr>
        <w:spacing w:before="0" w:after="0" w:line="408" w:lineRule="exact"/>
        <w:ind w:left="0" w:right="0" w:firstLine="576"/>
        <w:jc w:val="left"/>
      </w:pPr>
      <w:r>
        <w:rPr/>
        <w:t xml:space="preserve">On page 1, line 2 of the title, after "leadership;" strike the remainder of the title and insert "amending RCW 43.290.005, 43.290.020, 43.330.065, 43.15.050, 43.15.060, and 43.15.090; adding new sections to chapter 43.290 RCW; adding a new section to chapter 44.04 RCW; recodifying RCW 43.330.065; and repealing RCW 43.15.085."</w:t>
      </w:r>
    </w:p>
    <w:p>
      <w:pPr>
        <w:spacing w:before="0" w:after="0" w:line="408" w:lineRule="exact"/>
        <w:ind w:left="0" w:right="0" w:firstLine="576"/>
        <w:jc w:val="left"/>
      </w:pPr>
      <w:r>
        <w:rPr>
          <w:u w:val="single"/>
        </w:rPr>
        <w:t xml:space="preserve">EFFECT:</w:t>
      </w:r>
      <w:r>
        <w:rPr/>
        <w:t xml:space="preserve"> Increases membership of LCEDIR from 12 to 16 legislators.</w:t>
      </w:r>
    </w:p>
    <w:p>
      <w:pPr>
        <w:spacing w:before="0" w:after="0" w:line="408" w:lineRule="exact"/>
        <w:ind w:left="0" w:right="0" w:firstLine="576"/>
        <w:jc w:val="left"/>
      </w:pPr>
      <w:r>
        <w:rPr/>
        <w:t xml:space="preserve">Removes the prohibition on reimbursing travel and lodging expenses from the Legislative International Trade Account.</w:t>
      </w:r>
    </w:p>
    <w:p>
      <w:pPr>
        <w:spacing w:before="0" w:after="0" w:line="408" w:lineRule="exact"/>
        <w:ind w:left="0" w:right="0" w:firstLine="576"/>
        <w:jc w:val="left"/>
      </w:pPr>
      <w:r>
        <w:rPr/>
        <w:t xml:space="preserve">Removes the process for LCEDIR members to be reimbursed via vouchers drawn on legislatively appropriated funds.</w:t>
      </w:r>
    </w:p>
    <w:p>
      <w:pPr>
        <w:spacing w:before="0" w:after="0" w:line="408" w:lineRule="exact"/>
        <w:ind w:left="0" w:right="0" w:firstLine="576"/>
        <w:jc w:val="left"/>
      </w:pPr>
      <w:r>
        <w:rPr/>
        <w:t xml:space="preserve">Clarifies that a foreign jurisdiction may not be considered a "jurisdiction of strategic importance" if it is currently subject to United States government sanctions and has been identified by the United States Department of State as being engaged in state-sponsored terrorism.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7017233b1499d" /></Relationships>
</file>