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48cfb768d4114" /></Relationships>
</file>

<file path=word/document.xml><?xml version="1.0" encoding="utf-8"?>
<w:document xmlns:w="http://schemas.openxmlformats.org/wordprocessingml/2006/main">
  <w:body>
    <w:p>
      <w:r>
        <w:rPr>
          <w:b/>
        </w:rPr>
        <w:r>
          <w:rPr/>
          <w:t xml:space="preserve">2021-S.E</w:t>
        </w:r>
      </w:r>
      <w:r>
        <w:rPr>
          <w:b/>
        </w:rPr>
        <w:t xml:space="preserve"> </w:t>
        <w:t xml:space="preserve">AMS</w:t>
      </w:r>
      <w:r>
        <w:rPr>
          <w:b/>
        </w:rPr>
        <w:t xml:space="preserve"> </w:t>
        <w:r>
          <w:rPr/>
          <w:t xml:space="preserve">WAGO</w:t>
        </w:r>
      </w:r>
      <w:r>
        <w:rPr>
          <w:b/>
        </w:rPr>
        <w:t xml:space="preserve"> </w:t>
        <w:r>
          <w:rPr/>
          <w:t xml:space="preserve">S5324.1</w:t>
        </w:r>
      </w:r>
      <w:r>
        <w:rPr>
          <w:b/>
        </w:rPr>
        <w:t xml:space="preserve"> - NOT FOR FLOOR USE</w:t>
      </w:r>
    </w:p>
    <w:p>
      <w:pPr>
        <w:ind w:left="0" w:right="0" w:firstLine="576"/>
      </w:pPr>
    </w:p>
    <w:p>
      <w:pPr>
        <w:spacing w:before="480" w:after="0" w:line="408" w:lineRule="exact"/>
      </w:pPr>
      <w:r>
        <w:rPr>
          <w:b/>
          <w:u w:val="single"/>
        </w:rPr>
        <w:t xml:space="preserve">ESHB 2021</w:t>
      </w:r>
      <w:r>
        <w:t xml:space="preserve"> -</w:t>
      </w:r>
      <w:r>
        <w:t xml:space="preserve"> </w:t>
        <w:t xml:space="preserve">S AMD</w:t>
      </w:r>
      <w:r>
        <w:t xml:space="preserve"> </w:t>
      </w:r>
      <w:r>
        <w:rPr>
          <w:b/>
        </w:rPr>
        <w:t xml:space="preserve">812</w:t>
      </w:r>
    </w:p>
    <w:p>
      <w:pPr>
        <w:spacing w:before="0" w:after="0" w:line="408" w:lineRule="exact"/>
        <w:ind w:left="0" w:right="0" w:firstLine="576"/>
        <w:jc w:val="left"/>
      </w:pPr>
      <w:r>
        <w:rPr/>
        <w:t xml:space="preserve">By Senator Wagoner</w:t>
      </w:r>
    </w:p>
    <w:p>
      <w:pPr>
        <w:jc w:val="right"/>
      </w:pPr>
      <w:r>
        <w:rPr>
          <w:b/>
        </w:rPr>
        <w:t xml:space="preserve">NOT ADOPTED 02/29/2024</w:t>
      </w:r>
    </w:p>
    <w:p>
      <w:pPr>
        <w:spacing w:before="0" w:after="0" w:line="408" w:lineRule="exact"/>
        <w:ind w:left="0" w:right="0" w:firstLine="576"/>
        <w:jc w:val="left"/>
      </w:pPr>
      <w:r>
        <w:rPr/>
        <w:t xml:space="preserve">On page 3, beginning on line 39, after "</w:t>
      </w:r>
      <w:r>
        <w:rPr>
          <w:u w:val="single"/>
        </w:rPr>
        <w:t xml:space="preserve">agency</w:t>
      </w:r>
      <w:r>
        <w:rPr/>
        <w:t xml:space="preserve">" strike all material through "</w:t>
      </w:r>
      <w:r>
        <w:rPr>
          <w:u w:val="single"/>
        </w:rPr>
        <w:t xml:space="preserve">subsection</w:t>
      </w:r>
      <w:r>
        <w:rPr/>
        <w:t xml:space="preserve">" on line 40 and insert "</w:t>
      </w:r>
      <w:r>
        <w:rPr>
          <w:u w:val="single"/>
        </w:rPr>
        <w:t xml:space="preserve">may be disposed of in any manner determined by the state or local government entity or law enforcement agency. Any proceeds of an auction or trade may be retained by the entity or agency</w:t>
      </w:r>
      <w:r>
        <w:rPr/>
        <w:t xml:space="preserve">"</w:t>
      </w:r>
    </w:p>
    <w:p>
      <w:pPr>
        <w:spacing w:before="0" w:after="0" w:line="408" w:lineRule="exact"/>
        <w:ind w:left="0" w:right="0" w:firstLine="576"/>
        <w:jc w:val="left"/>
      </w:pPr>
      <w:r>
        <w:rPr>
          <w:u w:val="single"/>
        </w:rPr>
        <w:t xml:space="preserve">EFFECT:</w:t>
      </w:r>
      <w:r>
        <w:rPr/>
        <w:t xml:space="preserve"> Removes the requirement for firearms received through a buy-back program be destroyed.</w:t>
      </w:r>
    </w:p>
    <w:p>
      <w:pPr>
        <w:spacing w:before="0" w:after="0" w:line="408" w:lineRule="exact"/>
        <w:ind w:left="0" w:right="0" w:firstLine="576"/>
        <w:jc w:val="left"/>
      </w:pPr>
      <w:r>
        <w:rPr/>
        <w:t xml:space="preserve">Permits the entity or agency conducting a firearm buy-back program to dispose of the firearms in any manner determined by the entity or agency including through auction or trade.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368acd11ce40c7" /></Relationships>
</file>