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f5a11054b4fd2" /></Relationships>
</file>

<file path=word/document.xml><?xml version="1.0" encoding="utf-8"?>
<w:document xmlns:w="http://schemas.openxmlformats.org/wordprocessingml/2006/main">
  <w:body>
    <w:p>
      <w:r>
        <w:rPr>
          <w:b/>
        </w:rPr>
        <w:r>
          <w:rPr/>
          <w:t xml:space="preserve">2134-S.E</w:t>
        </w:r>
      </w:r>
      <w:r>
        <w:rPr>
          <w:b/>
        </w:rPr>
        <w:t xml:space="preserve"> </w:t>
        <w:t xml:space="preserve">AMS</w:t>
      </w:r>
      <w:r>
        <w:rPr>
          <w:b/>
        </w:rPr>
        <w:t xml:space="preserve"> </w:t>
        <w:r>
          <w:rPr/>
          <w:t xml:space="preserve">LIIA</w:t>
        </w:r>
      </w:r>
      <w:r>
        <w:rPr>
          <w:b/>
        </w:rPr>
        <w:t xml:space="preserve"> </w:t>
        <w:r>
          <w:rPr/>
          <w:t xml:space="preserve">S5515.1</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S AMD TO S AMD (S-5501.1/24)</w:t>
      </w:r>
      <w:r>
        <w:t xml:space="preserve"> </w:t>
      </w:r>
      <w:r>
        <w:rPr>
          <w:b/>
        </w:rPr>
        <w:t xml:space="preserve">737</w:t>
      </w:r>
    </w:p>
    <w:p>
      <w:pPr>
        <w:spacing w:before="0" w:after="0" w:line="408" w:lineRule="exact"/>
        <w:ind w:left="0" w:right="0" w:firstLine="576"/>
        <w:jc w:val="left"/>
      </w:pPr>
      <w:r>
        <w:rPr/>
        <w:t xml:space="preserve">By Senator Liias</w:t>
      </w:r>
    </w:p>
    <w:p>
      <w:pPr>
        <w:jc w:val="right"/>
      </w:pPr>
      <w:r>
        <w:rPr>
          <w:b/>
        </w:rPr>
        <w:t xml:space="preserve">ADOPTED 02/27/2024</w:t>
      </w:r>
    </w:p>
    <w:p>
      <w:pPr>
        <w:spacing w:before="0" w:after="0" w:line="408" w:lineRule="exact"/>
        <w:ind w:left="0" w:right="0" w:firstLine="576"/>
        <w:jc w:val="left"/>
      </w:pPr>
      <w:r>
        <w:rPr/>
        <w:t xml:space="preserve">Beginning on page 10, line 30, strike all of section 111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111</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r>
        <w:rPr>
          <w:u w:val="single"/>
        </w:rPr>
        <w:t xml:space="preserve">(2), and for the office to conduct the work specified in RCW 43.06D.060 (1) and (3)</w:t>
      </w:r>
      <w:r>
        <w:rPr/>
        <w:t xml:space="preserve">."</w:t>
      </w:r>
    </w:p>
    <w:p>
      <w:pPr>
        <w:spacing w:before="0" w:after="0" w:line="408" w:lineRule="exact"/>
        <w:ind w:left="0" w:right="0" w:firstLine="576"/>
        <w:jc w:val="left"/>
      </w:pPr>
      <w:r>
        <w:rPr>
          <w:u w:val="single"/>
        </w:rPr>
        <w:t xml:space="preserve">EFFECT:</w:t>
      </w:r>
      <w:r>
        <w:rPr/>
        <w:t xml:space="preserve"> Expands the use of funding provided in 2023 to the State Office of Equity regarding WSP diversity recruitment efforts, allowing the funds to be spent on both the consultant's work and the agency's work, as directed in statute.</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141e5aeae342a2" /></Relationships>
</file>